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76" w:rsidRDefault="00E80C76"/>
    <w:p w:rsidR="006B3783" w:rsidRDefault="00C23F8A" w:rsidP="00C23F8A">
      <w:pPr>
        <w:jc w:val="right"/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5021A564" wp14:editId="35D2D122">
            <wp:extent cx="2266950" cy="723900"/>
            <wp:effectExtent l="0" t="0" r="0" b="0"/>
            <wp:docPr id="1" name="Picture 1" descr="\\ims.gov.uk\data\Users\GBEXPVD\EXPHOME19\SHorobin\My Documents\Admin_SCN\Logo\East Midlands Clinical Networks\East Midlands Clinical Networks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19\SHorobin\My Documents\Admin_SCN\Logo\East Midlands Clinical Networks\East Midlands Clinical Networks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E5430" w:rsidTr="003E5430">
        <w:tc>
          <w:tcPr>
            <w:tcW w:w="3560" w:type="dxa"/>
          </w:tcPr>
          <w:p w:rsidR="003E5430" w:rsidRDefault="003E5430" w:rsidP="006B3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E5430" w:rsidRDefault="003E5430" w:rsidP="006B3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E5430" w:rsidRDefault="003E5430" w:rsidP="003E5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783" w:rsidRDefault="006B3783" w:rsidP="006B3783">
      <w:pPr>
        <w:rPr>
          <w:rFonts w:ascii="Arial" w:hAnsi="Arial" w:cs="Arial"/>
          <w:sz w:val="20"/>
          <w:szCs w:val="20"/>
        </w:rPr>
      </w:pPr>
    </w:p>
    <w:p w:rsidR="006A445B" w:rsidRDefault="006A445B" w:rsidP="009D1860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BRIEFING ON </w:t>
      </w:r>
      <w:r w:rsidR="00515B2C">
        <w:rPr>
          <w:rFonts w:ascii="Arial" w:hAnsi="Arial" w:cs="Arial"/>
          <w:b/>
          <w:sz w:val="24"/>
          <w:szCs w:val="20"/>
        </w:rPr>
        <w:t xml:space="preserve">STROKE PREVENTION ON </w:t>
      </w:r>
      <w:r>
        <w:rPr>
          <w:rFonts w:ascii="Arial" w:hAnsi="Arial" w:cs="Arial"/>
          <w:b/>
          <w:sz w:val="24"/>
          <w:szCs w:val="20"/>
        </w:rPr>
        <w:t>ATRIAL FIBRILLATION IN EAST MIDLANDS</w:t>
      </w:r>
    </w:p>
    <w:p w:rsidR="006A445B" w:rsidRDefault="006A445B" w:rsidP="006A445B">
      <w:pPr>
        <w:rPr>
          <w:rFonts w:ascii="Arial" w:hAnsi="Arial" w:cs="Arial"/>
          <w:b/>
          <w:sz w:val="24"/>
          <w:szCs w:val="20"/>
        </w:rPr>
      </w:pPr>
    </w:p>
    <w:p w:rsidR="00515B2C" w:rsidRPr="00515B2C" w:rsidRDefault="006A445B" w:rsidP="00515B2C">
      <w:pPr>
        <w:rPr>
          <w:rFonts w:ascii="Arial" w:hAnsi="Arial" w:cs="Arial"/>
          <w:bCs/>
        </w:rPr>
      </w:pPr>
      <w:r w:rsidRPr="00515B2C">
        <w:rPr>
          <w:rFonts w:ascii="Arial" w:hAnsi="Arial" w:cs="Arial"/>
        </w:rPr>
        <w:t xml:space="preserve">This paper provides a briefing on the work </w:t>
      </w:r>
      <w:r w:rsidR="00515B2C" w:rsidRPr="00515B2C">
        <w:rPr>
          <w:rFonts w:ascii="Arial" w:hAnsi="Arial" w:cs="Arial"/>
        </w:rPr>
        <w:t xml:space="preserve">undertaken by East Midlands Clinical Network </w:t>
      </w:r>
      <w:r w:rsidR="00515B2C" w:rsidRPr="00515B2C">
        <w:rPr>
          <w:rFonts w:ascii="Arial" w:hAnsi="Arial" w:cs="Arial"/>
          <w:bCs/>
          <w:iCs/>
        </w:rPr>
        <w:t xml:space="preserve">is taking to diagnose atrial fibrillation and prevent atrial fibrillation-related strokes. </w:t>
      </w:r>
    </w:p>
    <w:p w:rsidR="006A445B" w:rsidRPr="006A445B" w:rsidRDefault="006A445B" w:rsidP="006A445B">
      <w:pPr>
        <w:rPr>
          <w:rFonts w:ascii="Arial" w:hAnsi="Arial" w:cs="Arial"/>
          <w:sz w:val="24"/>
          <w:szCs w:val="20"/>
        </w:rPr>
      </w:pPr>
    </w:p>
    <w:p w:rsidR="006A445B" w:rsidRDefault="006A445B" w:rsidP="009D1860">
      <w:pPr>
        <w:jc w:val="center"/>
        <w:rPr>
          <w:rFonts w:ascii="Arial" w:hAnsi="Arial" w:cs="Arial"/>
          <w:b/>
          <w:sz w:val="24"/>
          <w:szCs w:val="20"/>
        </w:rPr>
      </w:pPr>
    </w:p>
    <w:p w:rsidR="006B3783" w:rsidRPr="00FA631E" w:rsidRDefault="006B3783" w:rsidP="00FA631E">
      <w:pPr>
        <w:rPr>
          <w:rFonts w:ascii="Arial" w:hAnsi="Arial" w:cs="Arial"/>
          <w:b/>
          <w:szCs w:val="20"/>
          <w:u w:val="single"/>
        </w:rPr>
      </w:pPr>
      <w:r w:rsidRPr="00FA631E">
        <w:rPr>
          <w:rFonts w:ascii="Arial" w:hAnsi="Arial" w:cs="Arial"/>
          <w:b/>
          <w:szCs w:val="20"/>
          <w:u w:val="single"/>
        </w:rPr>
        <w:t xml:space="preserve">STROKE PREVENTION IN ATRIAL FIBRILLATION </w:t>
      </w:r>
    </w:p>
    <w:p w:rsidR="006B3783" w:rsidRDefault="006B3783" w:rsidP="006B3783">
      <w:pPr>
        <w:rPr>
          <w:rFonts w:ascii="Arial" w:hAnsi="Arial" w:cs="Arial"/>
          <w:sz w:val="20"/>
          <w:szCs w:val="20"/>
        </w:rPr>
      </w:pPr>
    </w:p>
    <w:p w:rsidR="006B3783" w:rsidRPr="009D1860" w:rsidRDefault="006B3783" w:rsidP="006B3783">
      <w:pPr>
        <w:rPr>
          <w:rFonts w:ascii="Arial" w:hAnsi="Arial" w:cs="Arial"/>
          <w:szCs w:val="20"/>
        </w:rPr>
      </w:pPr>
      <w:r w:rsidRPr="009D1860">
        <w:rPr>
          <w:rFonts w:ascii="Arial" w:hAnsi="Arial" w:cs="Arial"/>
          <w:szCs w:val="20"/>
        </w:rPr>
        <w:t xml:space="preserve">Within East Midlands Cardiovascular Strategic Clinical Network stroke prevention in atrial fibrillation has been a significant area of focus for the SCN </w:t>
      </w:r>
      <w:r w:rsidR="0084693D">
        <w:rPr>
          <w:rFonts w:ascii="Arial" w:hAnsi="Arial" w:cs="Arial"/>
          <w:szCs w:val="20"/>
        </w:rPr>
        <w:t xml:space="preserve">in </w:t>
      </w:r>
      <w:r w:rsidR="006B196F">
        <w:rPr>
          <w:rFonts w:ascii="Arial" w:hAnsi="Arial" w:cs="Arial"/>
          <w:szCs w:val="20"/>
        </w:rPr>
        <w:t>2013-14, 2014-15</w:t>
      </w:r>
      <w:r w:rsidR="0000566C">
        <w:rPr>
          <w:rFonts w:ascii="Arial" w:hAnsi="Arial" w:cs="Arial"/>
          <w:szCs w:val="20"/>
        </w:rPr>
        <w:t xml:space="preserve"> and </w:t>
      </w:r>
      <w:r w:rsidR="006B196F">
        <w:rPr>
          <w:rFonts w:ascii="Arial" w:hAnsi="Arial" w:cs="Arial"/>
          <w:szCs w:val="20"/>
        </w:rPr>
        <w:t>2015-16</w:t>
      </w:r>
      <w:r w:rsidR="0084693D">
        <w:rPr>
          <w:rFonts w:ascii="Arial" w:hAnsi="Arial" w:cs="Arial"/>
          <w:szCs w:val="20"/>
        </w:rPr>
        <w:t>.</w:t>
      </w:r>
      <w:r w:rsidRPr="009D1860">
        <w:rPr>
          <w:rFonts w:ascii="Arial" w:hAnsi="Arial" w:cs="Arial"/>
          <w:szCs w:val="20"/>
        </w:rPr>
        <w:t xml:space="preserve">  </w:t>
      </w:r>
      <w:r w:rsidR="0000566C">
        <w:rPr>
          <w:rFonts w:ascii="Arial" w:hAnsi="Arial" w:cs="Arial"/>
          <w:szCs w:val="20"/>
        </w:rPr>
        <w:t>The work has included:</w:t>
      </w:r>
    </w:p>
    <w:p w:rsidR="006B3783" w:rsidRPr="009D1860" w:rsidRDefault="006B3783" w:rsidP="006B3783">
      <w:pPr>
        <w:rPr>
          <w:sz w:val="24"/>
        </w:rPr>
      </w:pPr>
      <w:r w:rsidRPr="009D1860">
        <w:rPr>
          <w:rFonts w:ascii="Arial" w:hAnsi="Arial" w:cs="Arial"/>
          <w:szCs w:val="20"/>
        </w:rPr>
        <w:t> </w:t>
      </w:r>
    </w:p>
    <w:p w:rsidR="006B3783" w:rsidRPr="009D1860" w:rsidRDefault="006B3783" w:rsidP="006B3783">
      <w:pPr>
        <w:pStyle w:val="ListParagraph"/>
        <w:numPr>
          <w:ilvl w:val="0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 xml:space="preserve">Created a </w:t>
      </w:r>
      <w:r w:rsidRPr="009D1860">
        <w:rPr>
          <w:rFonts w:ascii="Arial" w:hAnsi="Arial" w:cs="Arial"/>
          <w:b/>
          <w:bCs/>
          <w:sz w:val="22"/>
          <w:szCs w:val="20"/>
        </w:rPr>
        <w:t>compelling case for action</w:t>
      </w:r>
      <w:r w:rsidRPr="009D1860">
        <w:rPr>
          <w:rFonts w:ascii="Arial" w:hAnsi="Arial" w:cs="Arial"/>
          <w:sz w:val="22"/>
          <w:szCs w:val="20"/>
        </w:rPr>
        <w:t xml:space="preserve"> by CCG</w:t>
      </w:r>
      <w:bookmarkStart w:id="0" w:name="_GoBack"/>
      <w:bookmarkEnd w:id="0"/>
      <w:r w:rsidRPr="009D1860">
        <w:rPr>
          <w:rFonts w:ascii="Arial" w:hAnsi="Arial" w:cs="Arial"/>
          <w:sz w:val="22"/>
          <w:szCs w:val="20"/>
        </w:rPr>
        <w:t xml:space="preserve">s through production of </w:t>
      </w:r>
      <w:r w:rsidRPr="009D1860">
        <w:rPr>
          <w:rFonts w:ascii="Arial" w:hAnsi="Arial" w:cs="Arial"/>
          <w:b/>
          <w:bCs/>
          <w:sz w:val="22"/>
          <w:szCs w:val="20"/>
        </w:rPr>
        <w:t>Slide Sets</w:t>
      </w:r>
      <w:r w:rsidRPr="009D1860">
        <w:rPr>
          <w:rFonts w:ascii="Arial" w:hAnsi="Arial" w:cs="Arial"/>
          <w:sz w:val="22"/>
          <w:szCs w:val="20"/>
        </w:rPr>
        <w:t xml:space="preserve"> for each CCG that told the why, how &amp; what of stroke prevention in atrial fibrillation (AF)</w:t>
      </w:r>
      <w:r w:rsidR="006B196F">
        <w:rPr>
          <w:rFonts w:ascii="Arial" w:hAnsi="Arial" w:cs="Arial"/>
          <w:sz w:val="22"/>
          <w:szCs w:val="20"/>
        </w:rPr>
        <w:t xml:space="preserve">. </w:t>
      </w:r>
    </w:p>
    <w:p w:rsidR="006B3783" w:rsidRPr="009D1860" w:rsidRDefault="006B3783" w:rsidP="006B3783">
      <w:pPr>
        <w:pStyle w:val="ListParagraph"/>
        <w:numPr>
          <w:ilvl w:val="1"/>
          <w:numId w:val="1"/>
        </w:numPr>
        <w:rPr>
          <w:sz w:val="28"/>
        </w:rPr>
      </w:pPr>
      <w:r w:rsidRPr="009D1860">
        <w:rPr>
          <w:rFonts w:ascii="Arial" w:hAnsi="Arial" w:cs="Arial"/>
          <w:b/>
          <w:bCs/>
          <w:sz w:val="22"/>
          <w:szCs w:val="20"/>
        </w:rPr>
        <w:t>Why</w:t>
      </w:r>
      <w:r w:rsidRPr="009D1860">
        <w:rPr>
          <w:rFonts w:ascii="Arial" w:hAnsi="Arial" w:cs="Arial"/>
          <w:sz w:val="22"/>
          <w:szCs w:val="20"/>
        </w:rPr>
        <w:t xml:space="preserve"> focus on stroke prevention in AF?</w:t>
      </w:r>
    </w:p>
    <w:p w:rsidR="006B3783" w:rsidRPr="009D1860" w:rsidRDefault="006B3783" w:rsidP="006B3783">
      <w:pPr>
        <w:pStyle w:val="ListParagraph"/>
        <w:numPr>
          <w:ilvl w:val="2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15% to 20% of all strokes</w:t>
      </w:r>
    </w:p>
    <w:p w:rsidR="006B3783" w:rsidRPr="009D1860" w:rsidRDefault="006B3783" w:rsidP="006B3783">
      <w:pPr>
        <w:pStyle w:val="ListParagraph"/>
        <w:numPr>
          <w:ilvl w:val="2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AF strokes – higher mortality (70%) and more disabling than other strokes</w:t>
      </w:r>
    </w:p>
    <w:p w:rsidR="006B3783" w:rsidRPr="009D1860" w:rsidRDefault="006B3783" w:rsidP="006B3783">
      <w:pPr>
        <w:pStyle w:val="ListParagraph"/>
        <w:numPr>
          <w:ilvl w:val="2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Evidence base - anticoagulation reduces the risk of a stroke by 70%, aspirin ineffective</w:t>
      </w:r>
    </w:p>
    <w:p w:rsidR="006B3783" w:rsidRPr="009D1860" w:rsidRDefault="006B3783" w:rsidP="006B3783">
      <w:pPr>
        <w:pStyle w:val="ListParagraph"/>
        <w:numPr>
          <w:ilvl w:val="2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 xml:space="preserve">Comparative data to highlight variation </w:t>
      </w:r>
      <w:r w:rsidR="006B196F">
        <w:rPr>
          <w:rFonts w:ascii="Arial" w:hAnsi="Arial" w:cs="Arial"/>
          <w:sz w:val="22"/>
          <w:szCs w:val="20"/>
        </w:rPr>
        <w:t xml:space="preserve">and inequalities </w:t>
      </w:r>
      <w:r w:rsidRPr="009D1860">
        <w:rPr>
          <w:rFonts w:ascii="Arial" w:hAnsi="Arial" w:cs="Arial"/>
          <w:sz w:val="22"/>
          <w:szCs w:val="20"/>
        </w:rPr>
        <w:t>across CCGs and GP practices</w:t>
      </w:r>
    </w:p>
    <w:p w:rsidR="006B3783" w:rsidRPr="009D1860" w:rsidRDefault="006B3783" w:rsidP="006B3783">
      <w:pPr>
        <w:pStyle w:val="ListParagraph"/>
        <w:numPr>
          <w:ilvl w:val="2"/>
          <w:numId w:val="1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Used infographics to highlight the number of strokes that could be prevented and admission costs avoided by improving diagnosis and management of AF</w:t>
      </w:r>
      <w:r w:rsidR="006B196F">
        <w:rPr>
          <w:rFonts w:ascii="Arial" w:hAnsi="Arial" w:cs="Arial"/>
          <w:sz w:val="22"/>
          <w:szCs w:val="20"/>
        </w:rPr>
        <w:t xml:space="preserve"> and optimising stroke prevention in patients with atrial fibrillation</w:t>
      </w:r>
    </w:p>
    <w:p w:rsidR="006B3783" w:rsidRPr="009D1860" w:rsidRDefault="006B3783" w:rsidP="006B3783">
      <w:pPr>
        <w:pStyle w:val="ListParagraph"/>
        <w:numPr>
          <w:ilvl w:val="1"/>
          <w:numId w:val="1"/>
        </w:numPr>
        <w:rPr>
          <w:sz w:val="28"/>
        </w:rPr>
      </w:pPr>
      <w:r w:rsidRPr="009D1860">
        <w:rPr>
          <w:rFonts w:ascii="Arial" w:hAnsi="Arial" w:cs="Arial"/>
          <w:b/>
          <w:bCs/>
          <w:sz w:val="22"/>
          <w:szCs w:val="20"/>
        </w:rPr>
        <w:t xml:space="preserve">How </w:t>
      </w:r>
      <w:r w:rsidRPr="009D1860">
        <w:rPr>
          <w:rFonts w:ascii="Arial" w:hAnsi="Arial" w:cs="Arial"/>
          <w:sz w:val="22"/>
          <w:szCs w:val="20"/>
        </w:rPr>
        <w:t>to make improvements?</w:t>
      </w:r>
    </w:p>
    <w:p w:rsidR="006B3783" w:rsidRPr="009D1860" w:rsidRDefault="006B3783" w:rsidP="006B3783">
      <w:pPr>
        <w:pStyle w:val="ListParagraph"/>
        <w:numPr>
          <w:ilvl w:val="1"/>
          <w:numId w:val="1"/>
        </w:numPr>
        <w:rPr>
          <w:sz w:val="28"/>
        </w:rPr>
      </w:pPr>
      <w:r w:rsidRPr="009D1860">
        <w:rPr>
          <w:rFonts w:ascii="Arial" w:hAnsi="Arial" w:cs="Arial"/>
          <w:b/>
          <w:bCs/>
          <w:sz w:val="22"/>
          <w:szCs w:val="20"/>
        </w:rPr>
        <w:t>What</w:t>
      </w:r>
      <w:r w:rsidRPr="009D1860">
        <w:rPr>
          <w:rFonts w:ascii="Arial" w:hAnsi="Arial" w:cs="Arial"/>
          <w:sz w:val="22"/>
          <w:szCs w:val="20"/>
        </w:rPr>
        <w:t xml:space="preserve"> changes are required?</w:t>
      </w:r>
    </w:p>
    <w:p w:rsidR="006B3783" w:rsidRPr="009D1860" w:rsidRDefault="006B3783" w:rsidP="006B3783">
      <w:pPr>
        <w:rPr>
          <w:sz w:val="24"/>
        </w:rPr>
      </w:pPr>
      <w:r w:rsidRPr="009D1860">
        <w:rPr>
          <w:rFonts w:ascii="Arial" w:hAnsi="Arial" w:cs="Arial"/>
          <w:szCs w:val="20"/>
        </w:rPr>
        <w:t> </w:t>
      </w:r>
    </w:p>
    <w:p w:rsidR="004F5926" w:rsidRPr="004F5926" w:rsidRDefault="004F5926" w:rsidP="004F592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Delivered p</w:t>
      </w:r>
      <w:r w:rsidRPr="004F5926">
        <w:rPr>
          <w:rFonts w:ascii="Arial" w:hAnsi="Arial" w:cs="Arial"/>
          <w:sz w:val="22"/>
        </w:rPr>
        <w:t xml:space="preserve">resentations to </w:t>
      </w:r>
      <w:r>
        <w:rPr>
          <w:rFonts w:ascii="Arial" w:hAnsi="Arial" w:cs="Arial"/>
          <w:sz w:val="22"/>
        </w:rPr>
        <w:t>CCG Boards and Clinical Cabinets within CCGs to make the case for improving stroke prevention in atrial fibrillation.</w:t>
      </w:r>
    </w:p>
    <w:p w:rsidR="004F5926" w:rsidRPr="004F5926" w:rsidRDefault="004F5926" w:rsidP="004F5926"/>
    <w:p w:rsidR="004F5926" w:rsidRPr="004F5926" w:rsidRDefault="006B3783" w:rsidP="004F5926">
      <w:pPr>
        <w:pStyle w:val="ListParagraph"/>
        <w:numPr>
          <w:ilvl w:val="0"/>
          <w:numId w:val="2"/>
        </w:numPr>
      </w:pPr>
      <w:r w:rsidRPr="009D1860">
        <w:rPr>
          <w:rFonts w:ascii="Arial" w:hAnsi="Arial" w:cs="Arial"/>
          <w:sz w:val="22"/>
          <w:szCs w:val="20"/>
        </w:rPr>
        <w:t xml:space="preserve">Supported CCGs to implement </w:t>
      </w:r>
      <w:r w:rsidRPr="009D1860">
        <w:rPr>
          <w:rFonts w:ascii="Arial" w:hAnsi="Arial" w:cs="Arial"/>
          <w:b/>
          <w:bCs/>
          <w:sz w:val="22"/>
          <w:szCs w:val="20"/>
        </w:rPr>
        <w:t>up-skilling training for GPs</w:t>
      </w:r>
      <w:r w:rsidRPr="009D1860">
        <w:rPr>
          <w:rFonts w:ascii="Arial" w:hAnsi="Arial" w:cs="Arial"/>
          <w:sz w:val="22"/>
          <w:szCs w:val="20"/>
        </w:rPr>
        <w:t xml:space="preserve"> in atrial fibrillation</w:t>
      </w:r>
      <w:r w:rsidR="006B196F">
        <w:rPr>
          <w:rFonts w:ascii="Arial" w:hAnsi="Arial" w:cs="Arial"/>
          <w:sz w:val="22"/>
          <w:szCs w:val="20"/>
        </w:rPr>
        <w:t xml:space="preserve"> including funding for up-skilling events</w:t>
      </w:r>
      <w:r w:rsidRPr="009D1860">
        <w:rPr>
          <w:rFonts w:ascii="Arial" w:hAnsi="Arial" w:cs="Arial"/>
          <w:sz w:val="22"/>
          <w:szCs w:val="20"/>
        </w:rPr>
        <w:t xml:space="preserve"> – as of May 2015, 19 of the 19 CCGs have implemented an upskilling programme</w:t>
      </w:r>
      <w:r w:rsidR="004F5926">
        <w:rPr>
          <w:rFonts w:ascii="Arial" w:hAnsi="Arial" w:cs="Arial"/>
          <w:sz w:val="22"/>
          <w:szCs w:val="20"/>
        </w:rPr>
        <w:t>.</w:t>
      </w:r>
    </w:p>
    <w:p w:rsidR="006B3783" w:rsidRPr="009D1860" w:rsidRDefault="006B3783" w:rsidP="004F5926">
      <w:pPr>
        <w:rPr>
          <w:sz w:val="24"/>
        </w:rPr>
      </w:pPr>
      <w:r w:rsidRPr="004F5926">
        <w:rPr>
          <w:rFonts w:ascii="Arial" w:hAnsi="Arial" w:cs="Arial"/>
          <w:szCs w:val="20"/>
        </w:rPr>
        <w:t> </w:t>
      </w:r>
    </w:p>
    <w:p w:rsidR="006B3783" w:rsidRPr="009D1860" w:rsidRDefault="006B3783" w:rsidP="006B3783">
      <w:pPr>
        <w:pStyle w:val="ListParagraph"/>
        <w:numPr>
          <w:ilvl w:val="0"/>
          <w:numId w:val="2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 xml:space="preserve">Supported CCGs to implement </w:t>
      </w:r>
      <w:r w:rsidRPr="009D1860">
        <w:rPr>
          <w:rFonts w:ascii="Arial" w:hAnsi="Arial" w:cs="Arial"/>
          <w:b/>
          <w:bCs/>
          <w:sz w:val="22"/>
          <w:szCs w:val="20"/>
        </w:rPr>
        <w:t>Grasp-AF</w:t>
      </w:r>
      <w:r w:rsidRPr="009D1860">
        <w:rPr>
          <w:rFonts w:ascii="Arial" w:hAnsi="Arial" w:cs="Arial"/>
          <w:sz w:val="22"/>
          <w:szCs w:val="20"/>
        </w:rPr>
        <w:t xml:space="preserve"> to assist with improving diagnosis and management of AF</w:t>
      </w:r>
    </w:p>
    <w:p w:rsidR="006B3783" w:rsidRPr="009D1860" w:rsidRDefault="006B3783" w:rsidP="006B3783">
      <w:pPr>
        <w:pStyle w:val="ListParagraph"/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 </w:t>
      </w:r>
    </w:p>
    <w:p w:rsidR="006B3783" w:rsidRPr="009D1860" w:rsidRDefault="006B3783" w:rsidP="006B3783">
      <w:pPr>
        <w:pStyle w:val="ListParagraph"/>
        <w:numPr>
          <w:ilvl w:val="0"/>
          <w:numId w:val="2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 xml:space="preserve">Developed </w:t>
      </w:r>
      <w:r w:rsidRPr="009D1860">
        <w:rPr>
          <w:rFonts w:ascii="Arial" w:hAnsi="Arial" w:cs="Arial"/>
          <w:b/>
          <w:bCs/>
          <w:sz w:val="22"/>
          <w:szCs w:val="20"/>
        </w:rPr>
        <w:t>NVAF anticoagulation algorithm</w:t>
      </w:r>
      <w:r w:rsidRPr="009D1860">
        <w:rPr>
          <w:rFonts w:ascii="Arial" w:hAnsi="Arial" w:cs="Arial"/>
          <w:sz w:val="22"/>
          <w:szCs w:val="20"/>
        </w:rPr>
        <w:t xml:space="preserve"> – this has informed updates to local AF guidelines - all CCGs now have access to NOACs as a choice in line with NICE Guidance</w:t>
      </w:r>
    </w:p>
    <w:p w:rsidR="006B3783" w:rsidRPr="009D1860" w:rsidRDefault="006B3783" w:rsidP="006B3783">
      <w:pPr>
        <w:pStyle w:val="ListParagraph"/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 </w:t>
      </w:r>
    </w:p>
    <w:p w:rsidR="006B3783" w:rsidRPr="004F5926" w:rsidRDefault="006B3783" w:rsidP="006B3783">
      <w:pPr>
        <w:pStyle w:val="ListParagraph"/>
        <w:numPr>
          <w:ilvl w:val="0"/>
          <w:numId w:val="2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 xml:space="preserve">Developed </w:t>
      </w:r>
      <w:r w:rsidRPr="009D1860">
        <w:rPr>
          <w:rFonts w:ascii="Arial" w:hAnsi="Arial" w:cs="Arial"/>
          <w:b/>
          <w:bCs/>
          <w:sz w:val="22"/>
          <w:szCs w:val="20"/>
        </w:rPr>
        <w:t>electronic clinical template</w:t>
      </w:r>
      <w:r w:rsidRPr="009D1860">
        <w:rPr>
          <w:rFonts w:ascii="Arial" w:hAnsi="Arial" w:cs="Arial"/>
          <w:sz w:val="22"/>
          <w:szCs w:val="20"/>
        </w:rPr>
        <w:t xml:space="preserve"> for diagnosis and management of AF which facilitates the ongoing translation of best evidence into front line clinical practice </w:t>
      </w:r>
      <w:r w:rsidR="00515B2C">
        <w:rPr>
          <w:rFonts w:ascii="Arial" w:hAnsi="Arial" w:cs="Arial"/>
          <w:sz w:val="22"/>
          <w:szCs w:val="20"/>
        </w:rPr>
        <w:t>within primary care.</w:t>
      </w:r>
    </w:p>
    <w:p w:rsidR="004F5926" w:rsidRPr="004F5926" w:rsidRDefault="004F5926" w:rsidP="004F5926">
      <w:pPr>
        <w:pStyle w:val="ListParagraph"/>
        <w:rPr>
          <w:sz w:val="28"/>
        </w:rPr>
      </w:pPr>
    </w:p>
    <w:p w:rsidR="004F5926" w:rsidRPr="004F5926" w:rsidRDefault="004F5926" w:rsidP="004F592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</w:rPr>
      </w:pPr>
      <w:r w:rsidRPr="004F5926">
        <w:rPr>
          <w:rFonts w:ascii="Arial" w:hAnsi="Arial" w:cs="Arial"/>
          <w:sz w:val="22"/>
          <w:lang w:val="en"/>
        </w:rPr>
        <w:t xml:space="preserve">Promoted the use of the </w:t>
      </w:r>
      <w:r w:rsidRPr="004F5926">
        <w:rPr>
          <w:rFonts w:ascii="Arial" w:hAnsi="Arial" w:cs="Arial"/>
          <w:b/>
          <w:sz w:val="22"/>
          <w:lang w:val="en"/>
        </w:rPr>
        <w:t>Warfarin Patient Safety Audit Tool</w:t>
      </w:r>
      <w:r w:rsidRPr="004F5926">
        <w:rPr>
          <w:rFonts w:ascii="Arial" w:hAnsi="Arial" w:cs="Arial"/>
          <w:sz w:val="22"/>
          <w:lang w:val="en"/>
        </w:rPr>
        <w:t xml:space="preserve"> to identify the high priority patients who are not on effective stroke prevention – either not on anticoagulation or on poorly controlled anticoagulation. The Warfarin Patient Safety Audit Tool has been built into the AF clinical template.</w:t>
      </w:r>
    </w:p>
    <w:p w:rsidR="004F5926" w:rsidRPr="004F5926" w:rsidRDefault="004F5926" w:rsidP="004F5926">
      <w:pPr>
        <w:rPr>
          <w:sz w:val="28"/>
        </w:rPr>
      </w:pPr>
    </w:p>
    <w:p w:rsidR="006B3783" w:rsidRPr="009D1860" w:rsidRDefault="0000566C" w:rsidP="006B3783">
      <w:pPr>
        <w:rPr>
          <w:sz w:val="24"/>
        </w:rPr>
      </w:pPr>
      <w:r>
        <w:rPr>
          <w:rFonts w:ascii="Arial" w:hAnsi="Arial" w:cs="Arial"/>
          <w:szCs w:val="20"/>
        </w:rPr>
        <w:t xml:space="preserve">The </w:t>
      </w:r>
      <w:r w:rsidR="006B3783" w:rsidRPr="009D1860">
        <w:rPr>
          <w:rFonts w:ascii="Arial" w:hAnsi="Arial" w:cs="Arial"/>
          <w:szCs w:val="20"/>
        </w:rPr>
        <w:t xml:space="preserve">focus on stroke prevention in atrial fibrillation </w:t>
      </w:r>
      <w:r w:rsidR="00515B2C">
        <w:rPr>
          <w:rFonts w:ascii="Arial" w:hAnsi="Arial" w:cs="Arial"/>
          <w:szCs w:val="20"/>
        </w:rPr>
        <w:t xml:space="preserve">has continued into </w:t>
      </w:r>
      <w:r w:rsidR="006B3783" w:rsidRPr="009D1860">
        <w:rPr>
          <w:rFonts w:ascii="Arial" w:hAnsi="Arial" w:cs="Arial"/>
          <w:szCs w:val="20"/>
        </w:rPr>
        <w:t>2015-16</w:t>
      </w:r>
      <w:r w:rsidR="001E4058">
        <w:rPr>
          <w:rFonts w:ascii="Arial" w:hAnsi="Arial" w:cs="Arial"/>
          <w:szCs w:val="20"/>
        </w:rPr>
        <w:t xml:space="preserve"> and 2016-17</w:t>
      </w:r>
      <w:r w:rsidR="006B3783" w:rsidRPr="009D1860">
        <w:rPr>
          <w:rFonts w:ascii="Arial" w:hAnsi="Arial" w:cs="Arial"/>
          <w:szCs w:val="20"/>
        </w:rPr>
        <w:t xml:space="preserve"> through the following:</w:t>
      </w:r>
    </w:p>
    <w:p w:rsidR="006B3783" w:rsidRPr="009D1860" w:rsidRDefault="006B3783" w:rsidP="006B3783">
      <w:pPr>
        <w:pStyle w:val="ListParagraph"/>
        <w:numPr>
          <w:ilvl w:val="0"/>
          <w:numId w:val="3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Updat</w:t>
      </w:r>
      <w:r w:rsidR="000F386A">
        <w:rPr>
          <w:rFonts w:ascii="Arial" w:hAnsi="Arial" w:cs="Arial"/>
          <w:sz w:val="22"/>
          <w:szCs w:val="20"/>
        </w:rPr>
        <w:t>e of</w:t>
      </w:r>
      <w:r w:rsidRPr="009D1860">
        <w:rPr>
          <w:rFonts w:ascii="Arial" w:hAnsi="Arial" w:cs="Arial"/>
          <w:sz w:val="22"/>
          <w:szCs w:val="20"/>
        </w:rPr>
        <w:t xml:space="preserve"> the AF slide sets to highlight comparative improvements made by CCGs in improving AF diagnosis and anticoagulation uptake – this will help to demonstrate improvements already made but also highlight </w:t>
      </w:r>
      <w:r w:rsidR="00515B2C">
        <w:rPr>
          <w:rFonts w:ascii="Arial" w:hAnsi="Arial" w:cs="Arial"/>
          <w:sz w:val="22"/>
          <w:szCs w:val="20"/>
        </w:rPr>
        <w:t>to CCGs and GP practices where there are improvements still to be made</w:t>
      </w:r>
    </w:p>
    <w:p w:rsidR="006B3783" w:rsidRPr="009D1860" w:rsidRDefault="006B3783" w:rsidP="006B3783">
      <w:pPr>
        <w:pStyle w:val="ListParagraph"/>
        <w:numPr>
          <w:ilvl w:val="0"/>
          <w:numId w:val="3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Provid</w:t>
      </w:r>
      <w:r w:rsidR="000F386A">
        <w:rPr>
          <w:rFonts w:ascii="Arial" w:hAnsi="Arial" w:cs="Arial"/>
          <w:sz w:val="22"/>
          <w:szCs w:val="20"/>
        </w:rPr>
        <w:t>ed</w:t>
      </w:r>
      <w:r w:rsidRPr="009D1860">
        <w:rPr>
          <w:rFonts w:ascii="Arial" w:hAnsi="Arial" w:cs="Arial"/>
          <w:sz w:val="22"/>
          <w:szCs w:val="20"/>
        </w:rPr>
        <w:t xml:space="preserve"> funding to CCGs to support them </w:t>
      </w:r>
      <w:r w:rsidR="00515B2C">
        <w:rPr>
          <w:rFonts w:ascii="Arial" w:hAnsi="Arial" w:cs="Arial"/>
          <w:sz w:val="22"/>
          <w:szCs w:val="20"/>
        </w:rPr>
        <w:t xml:space="preserve">in </w:t>
      </w:r>
      <w:r w:rsidRPr="009D1860">
        <w:rPr>
          <w:rFonts w:ascii="Arial" w:hAnsi="Arial" w:cs="Arial"/>
          <w:sz w:val="22"/>
          <w:szCs w:val="20"/>
        </w:rPr>
        <w:t>running refresher AF upskilling training for GPs</w:t>
      </w:r>
    </w:p>
    <w:p w:rsidR="006B3783" w:rsidRPr="009D1860" w:rsidRDefault="006B3783" w:rsidP="006B3783">
      <w:pPr>
        <w:pStyle w:val="ListParagraph"/>
        <w:numPr>
          <w:ilvl w:val="0"/>
          <w:numId w:val="3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lastRenderedPageBreak/>
        <w:t>Promot</w:t>
      </w:r>
      <w:r w:rsidR="000F386A">
        <w:rPr>
          <w:rFonts w:ascii="Arial" w:hAnsi="Arial" w:cs="Arial"/>
          <w:sz w:val="22"/>
          <w:szCs w:val="20"/>
        </w:rPr>
        <w:t>ing</w:t>
      </w:r>
      <w:r w:rsidRPr="009D1860">
        <w:rPr>
          <w:rFonts w:ascii="Arial" w:hAnsi="Arial" w:cs="Arial"/>
          <w:sz w:val="22"/>
          <w:szCs w:val="20"/>
        </w:rPr>
        <w:t xml:space="preserve"> the use of Grasp-AF within CCGs including upload of data to Chart On-line</w:t>
      </w:r>
    </w:p>
    <w:p w:rsidR="000F386A" w:rsidRPr="000F386A" w:rsidRDefault="006B3783" w:rsidP="006B3783">
      <w:pPr>
        <w:pStyle w:val="ListParagraph"/>
        <w:numPr>
          <w:ilvl w:val="0"/>
          <w:numId w:val="3"/>
        </w:numPr>
        <w:rPr>
          <w:sz w:val="28"/>
        </w:rPr>
      </w:pPr>
      <w:r w:rsidRPr="000F386A">
        <w:rPr>
          <w:rFonts w:ascii="Arial" w:hAnsi="Arial" w:cs="Arial"/>
          <w:sz w:val="22"/>
          <w:szCs w:val="20"/>
        </w:rPr>
        <w:t xml:space="preserve">Promoting adoption of the computer clinical template </w:t>
      </w:r>
      <w:r w:rsidR="000F386A">
        <w:rPr>
          <w:rFonts w:ascii="Arial" w:hAnsi="Arial" w:cs="Arial"/>
          <w:sz w:val="22"/>
          <w:szCs w:val="20"/>
        </w:rPr>
        <w:t xml:space="preserve">by CCGs </w:t>
      </w:r>
    </w:p>
    <w:p w:rsidR="0084693D" w:rsidRPr="000F386A" w:rsidRDefault="000E35AD" w:rsidP="006B3783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 xml:space="preserve">Held </w:t>
      </w:r>
      <w:r w:rsidR="000F386A">
        <w:rPr>
          <w:rFonts w:ascii="Arial" w:hAnsi="Arial" w:cs="Arial"/>
          <w:sz w:val="22"/>
          <w:szCs w:val="20"/>
        </w:rPr>
        <w:t xml:space="preserve">a </w:t>
      </w:r>
      <w:r w:rsidR="00515B2C" w:rsidRPr="000F386A">
        <w:rPr>
          <w:rFonts w:ascii="Arial" w:hAnsi="Arial" w:cs="Arial"/>
          <w:sz w:val="22"/>
          <w:szCs w:val="20"/>
        </w:rPr>
        <w:t>Community of Practice workshop</w:t>
      </w:r>
      <w:r w:rsidR="000F386A">
        <w:rPr>
          <w:rFonts w:ascii="Arial" w:hAnsi="Arial" w:cs="Arial"/>
          <w:sz w:val="22"/>
          <w:szCs w:val="20"/>
        </w:rPr>
        <w:t xml:space="preserve"> focussed on atrial fibrillation</w:t>
      </w:r>
      <w:r w:rsidR="00515B2C" w:rsidRPr="000F386A">
        <w:rPr>
          <w:rFonts w:ascii="Arial" w:hAnsi="Arial" w:cs="Arial"/>
          <w:sz w:val="22"/>
          <w:szCs w:val="20"/>
        </w:rPr>
        <w:t xml:space="preserve"> </w:t>
      </w:r>
      <w:r w:rsidR="000F386A" w:rsidRPr="000F386A">
        <w:rPr>
          <w:rFonts w:ascii="Arial" w:hAnsi="Arial" w:cs="Arial"/>
          <w:sz w:val="22"/>
          <w:szCs w:val="20"/>
        </w:rPr>
        <w:t>in January 2016</w:t>
      </w:r>
      <w:r w:rsidR="000F386A">
        <w:rPr>
          <w:rFonts w:ascii="Arial" w:hAnsi="Arial" w:cs="Arial"/>
          <w:sz w:val="22"/>
          <w:szCs w:val="20"/>
        </w:rPr>
        <w:t xml:space="preserve"> which supported CCGs to </w:t>
      </w:r>
      <w:r w:rsidR="0084693D" w:rsidRPr="000F386A">
        <w:rPr>
          <w:rFonts w:ascii="Arial" w:hAnsi="Arial" w:cs="Arial"/>
          <w:sz w:val="22"/>
          <w:szCs w:val="20"/>
        </w:rPr>
        <w:t>explore the challenges and opportunities to deliver continued improvements in the diagnosis and management of atrial fibrillation</w:t>
      </w:r>
      <w:r w:rsidR="000F386A">
        <w:rPr>
          <w:rFonts w:ascii="Arial" w:hAnsi="Arial" w:cs="Arial"/>
          <w:sz w:val="22"/>
          <w:szCs w:val="20"/>
        </w:rPr>
        <w:t xml:space="preserve">. This included demonstration of equipment to support diagnosis of atrial fibrillation, sharing of work undertaken in East </w:t>
      </w:r>
      <w:r w:rsidR="00A26E10">
        <w:rPr>
          <w:rFonts w:ascii="Arial" w:hAnsi="Arial" w:cs="Arial"/>
          <w:sz w:val="22"/>
          <w:szCs w:val="20"/>
        </w:rPr>
        <w:t>M</w:t>
      </w:r>
      <w:r w:rsidR="000F386A">
        <w:rPr>
          <w:rFonts w:ascii="Arial" w:hAnsi="Arial" w:cs="Arial"/>
          <w:sz w:val="22"/>
          <w:szCs w:val="20"/>
        </w:rPr>
        <w:t>idlands and nationally to improve AF management as well as examples of support available through pharmaceutical companies.</w:t>
      </w:r>
    </w:p>
    <w:p w:rsidR="0084693D" w:rsidRPr="00944B4A" w:rsidRDefault="000F386A" w:rsidP="006B3783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We are</w:t>
      </w:r>
      <w:r w:rsidR="0000566C">
        <w:rPr>
          <w:rFonts w:ascii="Arial" w:hAnsi="Arial" w:cs="Arial"/>
          <w:sz w:val="22"/>
          <w:szCs w:val="20"/>
        </w:rPr>
        <w:t xml:space="preserve"> working together</w:t>
      </w:r>
      <w:r w:rsidR="0084693D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with EMAHSN </w:t>
      </w:r>
      <w:r w:rsidR="0084693D">
        <w:rPr>
          <w:rFonts w:ascii="Arial" w:hAnsi="Arial" w:cs="Arial"/>
          <w:sz w:val="22"/>
          <w:szCs w:val="20"/>
        </w:rPr>
        <w:t xml:space="preserve">to </w:t>
      </w:r>
      <w:r w:rsidR="0000566C">
        <w:rPr>
          <w:rFonts w:ascii="Arial" w:hAnsi="Arial" w:cs="Arial"/>
          <w:sz w:val="22"/>
          <w:szCs w:val="20"/>
        </w:rPr>
        <w:t xml:space="preserve">support </w:t>
      </w:r>
      <w:r>
        <w:rPr>
          <w:rFonts w:ascii="Arial" w:hAnsi="Arial" w:cs="Arial"/>
          <w:sz w:val="22"/>
          <w:szCs w:val="20"/>
        </w:rPr>
        <w:t>uptake of the atrial fibrillation safe2screen pilot</w:t>
      </w:r>
      <w:r w:rsidR="00C23F8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by GP practices in East Midlands.  This will see the deployment of AF screening kiosks in </w:t>
      </w:r>
      <w:r w:rsidR="00C23F8A">
        <w:rPr>
          <w:rFonts w:ascii="Arial" w:hAnsi="Arial" w:cs="Arial"/>
          <w:sz w:val="22"/>
          <w:szCs w:val="20"/>
        </w:rPr>
        <w:t xml:space="preserve">5 </w:t>
      </w:r>
      <w:r>
        <w:rPr>
          <w:rFonts w:ascii="Arial" w:hAnsi="Arial" w:cs="Arial"/>
          <w:sz w:val="22"/>
          <w:szCs w:val="20"/>
        </w:rPr>
        <w:t xml:space="preserve">GP practices within East Midlands which will </w:t>
      </w:r>
      <w:r w:rsidR="0000566C">
        <w:rPr>
          <w:rFonts w:ascii="Arial" w:hAnsi="Arial" w:cs="Arial"/>
          <w:sz w:val="22"/>
          <w:szCs w:val="20"/>
        </w:rPr>
        <w:t>improve the detection of</w:t>
      </w:r>
      <w:r w:rsidR="0084693D">
        <w:rPr>
          <w:rFonts w:ascii="Arial" w:hAnsi="Arial" w:cs="Arial"/>
          <w:sz w:val="22"/>
          <w:szCs w:val="20"/>
        </w:rPr>
        <w:t xml:space="preserve"> atrial fibrillation in primary care. </w:t>
      </w:r>
    </w:p>
    <w:p w:rsidR="00944B4A" w:rsidRPr="009D1860" w:rsidRDefault="00944B4A" w:rsidP="006B3783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In 2016/17</w:t>
      </w:r>
      <w:r w:rsidR="00E77E6D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r w:rsidR="0033088B">
        <w:rPr>
          <w:rFonts w:ascii="Arial" w:hAnsi="Arial" w:cs="Arial"/>
          <w:sz w:val="22"/>
          <w:szCs w:val="20"/>
        </w:rPr>
        <w:t xml:space="preserve">EMCN is </w:t>
      </w:r>
      <w:r>
        <w:rPr>
          <w:rFonts w:ascii="Arial" w:hAnsi="Arial" w:cs="Arial"/>
          <w:sz w:val="22"/>
          <w:szCs w:val="20"/>
        </w:rPr>
        <w:t>working jointly with EMAHSN to explore adoption of elements of stroke prevention programmes within other AHSNs to support existing work as part of the adoption and spread of AHSN programmes.</w:t>
      </w:r>
    </w:p>
    <w:p w:rsidR="006B3783" w:rsidRPr="009D1860" w:rsidRDefault="006B3783" w:rsidP="006B3783">
      <w:pPr>
        <w:rPr>
          <w:rFonts w:ascii="Arial" w:hAnsi="Arial" w:cs="Arial"/>
        </w:rPr>
      </w:pPr>
      <w:r w:rsidRPr="009D1860">
        <w:rPr>
          <w:rFonts w:ascii="Arial" w:hAnsi="Arial" w:cs="Arial"/>
        </w:rPr>
        <w:t> </w:t>
      </w:r>
    </w:p>
    <w:p w:rsidR="006B3783" w:rsidRPr="00C23F8A" w:rsidRDefault="00FB1AF1" w:rsidP="006B3783">
      <w:pPr>
        <w:rPr>
          <w:rFonts w:ascii="Arial" w:hAnsi="Arial" w:cs="Arial"/>
        </w:rPr>
      </w:pPr>
      <w:r w:rsidRPr="00C23F8A">
        <w:rPr>
          <w:rFonts w:ascii="Arial" w:hAnsi="Arial" w:cs="Arial"/>
        </w:rPr>
        <w:t>P</w:t>
      </w:r>
      <w:r w:rsidR="00B3136C" w:rsidRPr="00C23F8A">
        <w:rPr>
          <w:rFonts w:ascii="Arial" w:hAnsi="Arial" w:cs="Arial"/>
        </w:rPr>
        <w:t xml:space="preserve">rimary care </w:t>
      </w:r>
      <w:r w:rsidR="006B3783" w:rsidRPr="00C23F8A">
        <w:rPr>
          <w:rFonts w:ascii="Arial" w:hAnsi="Arial" w:cs="Arial"/>
        </w:rPr>
        <w:t xml:space="preserve">QOF data </w:t>
      </w:r>
      <w:r w:rsidRPr="00C23F8A">
        <w:rPr>
          <w:rFonts w:ascii="Arial" w:hAnsi="Arial" w:cs="Arial"/>
        </w:rPr>
        <w:t xml:space="preserve">shows that the above </w:t>
      </w:r>
      <w:r w:rsidR="00C23F8A" w:rsidRPr="00C23F8A">
        <w:rPr>
          <w:rFonts w:ascii="Arial" w:hAnsi="Arial" w:cs="Arial"/>
        </w:rPr>
        <w:t xml:space="preserve">range of initiatives </w:t>
      </w:r>
      <w:r w:rsidR="00C23F8A">
        <w:rPr>
          <w:rFonts w:ascii="Arial" w:hAnsi="Arial" w:cs="Arial"/>
        </w:rPr>
        <w:t>is</w:t>
      </w:r>
      <w:r w:rsidR="006B3783" w:rsidRPr="00C23F8A">
        <w:rPr>
          <w:rFonts w:ascii="Arial" w:hAnsi="Arial" w:cs="Arial"/>
        </w:rPr>
        <w:t xml:space="preserve"> driving the delivery of significant improvements in AF diagnosis and </w:t>
      </w:r>
      <w:r w:rsidR="00B3136C" w:rsidRPr="00C23F8A">
        <w:rPr>
          <w:rFonts w:ascii="Arial" w:hAnsi="Arial" w:cs="Arial"/>
        </w:rPr>
        <w:t xml:space="preserve">management </w:t>
      </w:r>
      <w:r w:rsidR="006B3783" w:rsidRPr="00C23F8A">
        <w:rPr>
          <w:rFonts w:ascii="Arial" w:hAnsi="Arial" w:cs="Arial"/>
        </w:rPr>
        <w:t>within East Midlands</w:t>
      </w:r>
      <w:r w:rsidR="00B3136C" w:rsidRPr="00C23F8A">
        <w:rPr>
          <w:rFonts w:ascii="Arial" w:hAnsi="Arial" w:cs="Arial"/>
        </w:rPr>
        <w:t>. Between March 201</w:t>
      </w:r>
      <w:r w:rsidRPr="00C23F8A">
        <w:rPr>
          <w:rFonts w:ascii="Arial" w:hAnsi="Arial" w:cs="Arial"/>
        </w:rPr>
        <w:t>3</w:t>
      </w:r>
      <w:r w:rsidR="00B3136C" w:rsidRPr="00C23F8A">
        <w:rPr>
          <w:rFonts w:ascii="Arial" w:hAnsi="Arial" w:cs="Arial"/>
        </w:rPr>
        <w:t xml:space="preserve"> and March 2015</w:t>
      </w:r>
      <w:r w:rsidR="00A96A39" w:rsidRPr="00C23F8A">
        <w:rPr>
          <w:rFonts w:ascii="Arial" w:hAnsi="Arial" w:cs="Arial"/>
        </w:rPr>
        <w:t>:</w:t>
      </w:r>
    </w:p>
    <w:p w:rsidR="006B3783" w:rsidRPr="00C23F8A" w:rsidRDefault="00FB1AF1" w:rsidP="006B378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345B">
        <w:rPr>
          <w:rFonts w:ascii="Arial" w:hAnsi="Arial" w:cs="Arial"/>
          <w:b/>
          <w:color w:val="FF0000"/>
          <w:sz w:val="28"/>
          <w:szCs w:val="22"/>
        </w:rPr>
        <w:t>7,017</w:t>
      </w:r>
      <w:r w:rsidR="00A96A39" w:rsidRPr="005C345B">
        <w:rPr>
          <w:rFonts w:ascii="Arial" w:hAnsi="Arial" w:cs="Arial"/>
          <w:color w:val="FF0000"/>
          <w:sz w:val="28"/>
          <w:szCs w:val="22"/>
        </w:rPr>
        <w:t xml:space="preserve"> </w:t>
      </w:r>
      <w:r w:rsidR="00B3136C" w:rsidRPr="00C23F8A">
        <w:rPr>
          <w:rFonts w:ascii="Arial" w:hAnsi="Arial" w:cs="Arial"/>
          <w:sz w:val="22"/>
          <w:szCs w:val="22"/>
        </w:rPr>
        <w:t xml:space="preserve">additional </w:t>
      </w:r>
      <w:r w:rsidR="00A96A39" w:rsidRPr="00C23F8A">
        <w:rPr>
          <w:rFonts w:ascii="Arial" w:hAnsi="Arial" w:cs="Arial"/>
          <w:sz w:val="22"/>
          <w:szCs w:val="22"/>
        </w:rPr>
        <w:t xml:space="preserve">patients have been diagnosed with AF (an increase of </w:t>
      </w:r>
      <w:r w:rsidRPr="00C23F8A">
        <w:rPr>
          <w:rFonts w:ascii="Arial" w:hAnsi="Arial" w:cs="Arial"/>
          <w:b/>
          <w:sz w:val="22"/>
          <w:szCs w:val="22"/>
        </w:rPr>
        <w:t>9.7%</w:t>
      </w:r>
      <w:r w:rsidR="00A96A39" w:rsidRPr="00C23F8A">
        <w:rPr>
          <w:rFonts w:ascii="Arial" w:hAnsi="Arial" w:cs="Arial"/>
          <w:sz w:val="22"/>
          <w:szCs w:val="22"/>
        </w:rPr>
        <w:t>)</w:t>
      </w:r>
    </w:p>
    <w:p w:rsidR="005C345B" w:rsidRDefault="00FB1AF1" w:rsidP="009D186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r w:rsidRPr="005C345B">
        <w:rPr>
          <w:rFonts w:ascii="Arial" w:hAnsi="Arial" w:cs="Arial"/>
          <w:b/>
          <w:color w:val="FF0000"/>
          <w:sz w:val="28"/>
          <w:szCs w:val="22"/>
          <w:lang w:val="en"/>
        </w:rPr>
        <w:t>5,898</w:t>
      </w:r>
      <w:r w:rsidR="00B3136C" w:rsidRPr="005C345B">
        <w:rPr>
          <w:rFonts w:ascii="Arial" w:hAnsi="Arial" w:cs="Arial"/>
          <w:color w:val="FF0000"/>
          <w:sz w:val="28"/>
          <w:szCs w:val="22"/>
          <w:lang w:val="en"/>
        </w:rPr>
        <w:t xml:space="preserve"> </w:t>
      </w:r>
      <w:r w:rsidR="00B3136C" w:rsidRPr="00C23F8A">
        <w:rPr>
          <w:rFonts w:ascii="Arial" w:hAnsi="Arial" w:cs="Arial"/>
          <w:sz w:val="22"/>
          <w:szCs w:val="22"/>
          <w:lang w:val="en"/>
        </w:rPr>
        <w:t xml:space="preserve">additional high risk AF patients have been anticoagulated (an increase of </w:t>
      </w:r>
      <w:r w:rsidRPr="00C23F8A">
        <w:rPr>
          <w:rFonts w:ascii="Arial" w:hAnsi="Arial" w:cs="Arial"/>
          <w:b/>
          <w:sz w:val="22"/>
          <w:szCs w:val="22"/>
          <w:lang w:val="en"/>
        </w:rPr>
        <w:t>22.4</w:t>
      </w:r>
      <w:r w:rsidRPr="00C23F8A">
        <w:rPr>
          <w:rFonts w:ascii="Arial" w:hAnsi="Arial" w:cs="Arial"/>
          <w:sz w:val="22"/>
          <w:szCs w:val="22"/>
          <w:lang w:val="en"/>
        </w:rPr>
        <w:t>%</w:t>
      </w:r>
      <w:r w:rsidR="00B3136C" w:rsidRPr="00C23F8A">
        <w:rPr>
          <w:rFonts w:ascii="Arial" w:hAnsi="Arial" w:cs="Arial"/>
          <w:sz w:val="22"/>
          <w:szCs w:val="22"/>
          <w:lang w:val="en"/>
        </w:rPr>
        <w:t>)</w:t>
      </w:r>
      <w:r w:rsidR="005C345B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84693D" w:rsidRPr="005C345B" w:rsidRDefault="00FB1AF1" w:rsidP="00C23F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23F8A">
        <w:rPr>
          <w:rFonts w:ascii="Arial" w:hAnsi="Arial" w:cs="Arial"/>
          <w:sz w:val="22"/>
          <w:szCs w:val="22"/>
          <w:lang w:val="en"/>
        </w:rPr>
        <w:t>This will prevent an estimated</w:t>
      </w:r>
      <w:r w:rsidRPr="00C23F8A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5C345B">
        <w:rPr>
          <w:rFonts w:ascii="Arial" w:hAnsi="Arial" w:cs="Arial"/>
          <w:b/>
          <w:color w:val="FF0000"/>
          <w:sz w:val="28"/>
          <w:szCs w:val="22"/>
          <w:lang w:val="en"/>
        </w:rPr>
        <w:t>159</w:t>
      </w:r>
      <w:r w:rsidRPr="00C23F8A">
        <w:rPr>
          <w:rFonts w:ascii="Arial" w:hAnsi="Arial" w:cs="Arial"/>
          <w:b/>
          <w:sz w:val="28"/>
          <w:szCs w:val="22"/>
          <w:lang w:val="en"/>
        </w:rPr>
        <w:t xml:space="preserve"> strokes </w:t>
      </w:r>
      <w:r w:rsidRPr="00C23F8A">
        <w:rPr>
          <w:rFonts w:ascii="Arial" w:hAnsi="Arial" w:cs="Arial"/>
          <w:sz w:val="22"/>
          <w:szCs w:val="22"/>
          <w:lang w:val="en"/>
        </w:rPr>
        <w:t>and</w:t>
      </w:r>
      <w:r w:rsidRPr="00C23F8A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5C345B">
        <w:rPr>
          <w:rFonts w:ascii="Arial" w:hAnsi="Arial" w:cs="Arial"/>
          <w:b/>
          <w:color w:val="FF0000"/>
          <w:sz w:val="28"/>
          <w:szCs w:val="22"/>
          <w:lang w:val="en"/>
        </w:rPr>
        <w:t>53</w:t>
      </w:r>
      <w:r w:rsidRPr="00C23F8A">
        <w:rPr>
          <w:rFonts w:ascii="Arial" w:hAnsi="Arial" w:cs="Arial"/>
          <w:b/>
          <w:sz w:val="28"/>
          <w:szCs w:val="22"/>
          <w:lang w:val="en"/>
        </w:rPr>
        <w:t xml:space="preserve"> deaths </w:t>
      </w:r>
      <w:r w:rsidRPr="00C23F8A">
        <w:rPr>
          <w:rFonts w:ascii="Arial" w:hAnsi="Arial" w:cs="Arial"/>
          <w:sz w:val="22"/>
          <w:szCs w:val="22"/>
          <w:lang w:val="en"/>
        </w:rPr>
        <w:t xml:space="preserve">per year </w:t>
      </w:r>
    </w:p>
    <w:p w:rsidR="005C345B" w:rsidRPr="00C23F8A" w:rsidRDefault="005C345B" w:rsidP="005C345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anticoagulation uptake across CCGs in East Midlands has increased from 64.3% in March 2013 to </w:t>
      </w:r>
      <w:r w:rsidRPr="005C345B">
        <w:rPr>
          <w:rFonts w:ascii="Arial" w:hAnsi="Arial" w:cs="Arial"/>
          <w:b/>
          <w:color w:val="FF0000"/>
          <w:sz w:val="28"/>
          <w:szCs w:val="22"/>
          <w:lang w:val="en"/>
        </w:rPr>
        <w:t>74.1%</w:t>
      </w:r>
      <w:r w:rsidRPr="005C345B">
        <w:rPr>
          <w:rFonts w:ascii="Arial" w:hAnsi="Arial" w:cs="Arial"/>
          <w:color w:val="FF0000"/>
          <w:sz w:val="28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in March 2015</w:t>
      </w:r>
    </w:p>
    <w:p w:rsidR="004F5926" w:rsidRPr="00C23F8A" w:rsidRDefault="004F5926" w:rsidP="0084693D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23F8A">
        <w:rPr>
          <w:rFonts w:ascii="Arial" w:hAnsi="Arial" w:cs="Arial"/>
          <w:sz w:val="22"/>
          <w:szCs w:val="22"/>
          <w:lang w:val="en"/>
        </w:rPr>
        <w:t xml:space="preserve">We </w:t>
      </w:r>
      <w:r w:rsidR="00404F2D">
        <w:rPr>
          <w:rFonts w:ascii="Arial" w:hAnsi="Arial" w:cs="Arial"/>
          <w:sz w:val="22"/>
          <w:szCs w:val="22"/>
          <w:lang w:val="en"/>
        </w:rPr>
        <w:t>estimate</w:t>
      </w:r>
      <w:r w:rsidRPr="00C23F8A">
        <w:rPr>
          <w:rFonts w:ascii="Arial" w:hAnsi="Arial" w:cs="Arial"/>
          <w:sz w:val="22"/>
          <w:szCs w:val="22"/>
          <w:lang w:val="en"/>
        </w:rPr>
        <w:t xml:space="preserve"> that if </w:t>
      </w:r>
      <w:r w:rsidR="00404F2D">
        <w:rPr>
          <w:rFonts w:ascii="Arial" w:hAnsi="Arial" w:cs="Arial"/>
          <w:sz w:val="22"/>
          <w:szCs w:val="22"/>
          <w:lang w:val="en"/>
        </w:rPr>
        <w:t xml:space="preserve">during 2015-16 we </w:t>
      </w:r>
      <w:r w:rsidRPr="00C23F8A">
        <w:rPr>
          <w:rFonts w:ascii="Arial" w:hAnsi="Arial" w:cs="Arial"/>
          <w:sz w:val="22"/>
          <w:szCs w:val="22"/>
          <w:lang w:val="en"/>
        </w:rPr>
        <w:t xml:space="preserve">achieve a further 10% increase in the number of high risk AF patients on anticoagulation across all CCGs in East Midlands we could prevent a further </w:t>
      </w:r>
      <w:r w:rsidR="00C23F8A" w:rsidRPr="005C345B">
        <w:rPr>
          <w:rFonts w:ascii="Arial" w:hAnsi="Arial" w:cs="Arial"/>
          <w:b/>
          <w:color w:val="FF0000"/>
          <w:sz w:val="28"/>
          <w:szCs w:val="22"/>
          <w:lang w:val="en"/>
        </w:rPr>
        <w:t>87</w:t>
      </w:r>
      <w:r w:rsidRPr="005C345B">
        <w:rPr>
          <w:rFonts w:ascii="Arial" w:hAnsi="Arial" w:cs="Arial"/>
          <w:b/>
          <w:color w:val="FF0000"/>
          <w:sz w:val="28"/>
          <w:szCs w:val="22"/>
          <w:lang w:val="en"/>
        </w:rPr>
        <w:t xml:space="preserve"> </w:t>
      </w:r>
      <w:r w:rsidRPr="00C23F8A">
        <w:rPr>
          <w:rFonts w:ascii="Arial" w:hAnsi="Arial" w:cs="Arial"/>
          <w:b/>
          <w:sz w:val="28"/>
          <w:szCs w:val="22"/>
          <w:lang w:val="en"/>
        </w:rPr>
        <w:t>strokes</w:t>
      </w:r>
      <w:r w:rsidRPr="00C23F8A">
        <w:rPr>
          <w:rFonts w:ascii="Arial" w:hAnsi="Arial" w:cs="Arial"/>
          <w:sz w:val="28"/>
          <w:szCs w:val="22"/>
          <w:lang w:val="en"/>
        </w:rPr>
        <w:t xml:space="preserve"> </w:t>
      </w:r>
      <w:r w:rsidRPr="00C23F8A">
        <w:rPr>
          <w:rFonts w:ascii="Arial" w:hAnsi="Arial" w:cs="Arial"/>
          <w:sz w:val="22"/>
          <w:szCs w:val="22"/>
          <w:lang w:val="en"/>
        </w:rPr>
        <w:t>and</w:t>
      </w:r>
      <w:r w:rsidRPr="005C345B">
        <w:rPr>
          <w:rFonts w:ascii="Arial" w:hAnsi="Arial" w:cs="Arial"/>
          <w:color w:val="FF0000"/>
          <w:sz w:val="22"/>
          <w:szCs w:val="22"/>
          <w:lang w:val="en"/>
        </w:rPr>
        <w:t xml:space="preserve"> </w:t>
      </w:r>
      <w:r w:rsidR="00C23F8A" w:rsidRPr="005C345B">
        <w:rPr>
          <w:rFonts w:ascii="Arial" w:hAnsi="Arial" w:cs="Arial"/>
          <w:b/>
          <w:color w:val="FF0000"/>
          <w:sz w:val="28"/>
          <w:szCs w:val="22"/>
          <w:lang w:val="en"/>
        </w:rPr>
        <w:t xml:space="preserve">29 </w:t>
      </w:r>
      <w:r w:rsidRPr="00C23F8A">
        <w:rPr>
          <w:rFonts w:ascii="Arial" w:hAnsi="Arial" w:cs="Arial"/>
          <w:b/>
          <w:sz w:val="28"/>
          <w:szCs w:val="22"/>
          <w:lang w:val="en"/>
        </w:rPr>
        <w:t>deaths</w:t>
      </w:r>
      <w:r w:rsidRPr="00C23F8A">
        <w:rPr>
          <w:rFonts w:ascii="Arial" w:hAnsi="Arial" w:cs="Arial"/>
          <w:sz w:val="28"/>
          <w:szCs w:val="22"/>
          <w:lang w:val="en"/>
        </w:rPr>
        <w:t xml:space="preserve"> </w:t>
      </w:r>
      <w:r w:rsidRPr="00C23F8A">
        <w:rPr>
          <w:rFonts w:ascii="Arial" w:hAnsi="Arial" w:cs="Arial"/>
          <w:sz w:val="22"/>
          <w:szCs w:val="22"/>
          <w:lang w:val="en"/>
        </w:rPr>
        <w:t>per year.</w:t>
      </w:r>
    </w:p>
    <w:p w:rsidR="004F5926" w:rsidRDefault="004F5926" w:rsidP="004F5926">
      <w:pPr>
        <w:shd w:val="clear" w:color="auto" w:fill="FFFFFF"/>
        <w:rPr>
          <w:rFonts w:ascii="Arial" w:hAnsi="Arial" w:cs="Arial"/>
          <w:lang w:val="en"/>
        </w:rPr>
      </w:pPr>
    </w:p>
    <w:p w:rsidR="00FA631E" w:rsidRDefault="00FA631E" w:rsidP="004F5926">
      <w:pPr>
        <w:shd w:val="clear" w:color="auto" w:fill="FFFFFF"/>
        <w:rPr>
          <w:rFonts w:ascii="Arial" w:hAnsi="Arial" w:cs="Arial"/>
          <w:lang w:val="en"/>
        </w:rPr>
      </w:pPr>
    </w:p>
    <w:p w:rsidR="0084693D" w:rsidRDefault="0084693D" w:rsidP="004F5926">
      <w:pPr>
        <w:shd w:val="clear" w:color="auto" w:fill="FFFFFF"/>
        <w:rPr>
          <w:rFonts w:ascii="Arial" w:hAnsi="Arial" w:cs="Arial"/>
          <w:b/>
          <w:sz w:val="24"/>
          <w:lang w:val="en"/>
        </w:rPr>
      </w:pPr>
    </w:p>
    <w:p w:rsidR="004F5926" w:rsidRPr="00FA631E" w:rsidRDefault="004F5926" w:rsidP="004F5926">
      <w:pPr>
        <w:shd w:val="clear" w:color="auto" w:fill="FFFFFF"/>
        <w:rPr>
          <w:rFonts w:ascii="Arial" w:hAnsi="Arial" w:cs="Arial"/>
          <w:b/>
          <w:sz w:val="24"/>
          <w:u w:val="single"/>
          <w:lang w:val="en"/>
        </w:rPr>
      </w:pPr>
      <w:r w:rsidRPr="00FA631E">
        <w:rPr>
          <w:rFonts w:ascii="Arial" w:hAnsi="Arial" w:cs="Arial"/>
          <w:b/>
          <w:sz w:val="24"/>
          <w:u w:val="single"/>
          <w:lang w:val="en"/>
        </w:rPr>
        <w:t>S</w:t>
      </w:r>
      <w:r w:rsidR="0084693D" w:rsidRPr="00FA631E">
        <w:rPr>
          <w:rFonts w:ascii="Arial" w:hAnsi="Arial" w:cs="Arial"/>
          <w:b/>
          <w:sz w:val="24"/>
          <w:u w:val="single"/>
          <w:lang w:val="en"/>
        </w:rPr>
        <w:t>haring of Best Practice</w:t>
      </w:r>
    </w:p>
    <w:p w:rsidR="004F5926" w:rsidRDefault="004F5926" w:rsidP="006B3783">
      <w:pPr>
        <w:rPr>
          <w:rFonts w:ascii="Arial" w:hAnsi="Arial" w:cs="Arial"/>
          <w:szCs w:val="20"/>
        </w:rPr>
      </w:pPr>
    </w:p>
    <w:p w:rsidR="006B3783" w:rsidRPr="009D1860" w:rsidRDefault="006B3783" w:rsidP="006B3783">
      <w:pPr>
        <w:rPr>
          <w:sz w:val="24"/>
        </w:rPr>
      </w:pPr>
      <w:r w:rsidRPr="009D1860">
        <w:rPr>
          <w:rFonts w:ascii="Arial" w:hAnsi="Arial" w:cs="Arial"/>
          <w:szCs w:val="20"/>
        </w:rPr>
        <w:t xml:space="preserve">We have shared our work across SCNs, </w:t>
      </w:r>
      <w:r w:rsidR="0084693D">
        <w:rPr>
          <w:rFonts w:ascii="Arial" w:hAnsi="Arial" w:cs="Arial"/>
          <w:szCs w:val="20"/>
        </w:rPr>
        <w:t xml:space="preserve">AHSNs, </w:t>
      </w:r>
      <w:r w:rsidRPr="009D1860">
        <w:rPr>
          <w:rFonts w:ascii="Arial" w:hAnsi="Arial" w:cs="Arial"/>
          <w:szCs w:val="20"/>
        </w:rPr>
        <w:t>Public Health England and the National Clinical Directors for Stroke &amp; Cardiac.  Our work was considered by Huon Gray to be “exemplar programme of work which would be of benefit to other SCNs to adopt”.</w:t>
      </w:r>
    </w:p>
    <w:p w:rsidR="006B3783" w:rsidRPr="009D1860" w:rsidRDefault="006B3783" w:rsidP="006B3783">
      <w:pPr>
        <w:rPr>
          <w:sz w:val="24"/>
        </w:rPr>
      </w:pPr>
      <w:r w:rsidRPr="009D1860">
        <w:rPr>
          <w:rFonts w:ascii="Arial" w:hAnsi="Arial" w:cs="Arial"/>
          <w:szCs w:val="20"/>
        </w:rPr>
        <w:t> </w:t>
      </w:r>
    </w:p>
    <w:p w:rsidR="006B3783" w:rsidRPr="009D1860" w:rsidRDefault="006B3783" w:rsidP="006B3783">
      <w:pPr>
        <w:rPr>
          <w:sz w:val="24"/>
        </w:rPr>
      </w:pPr>
      <w:r w:rsidRPr="009D1860">
        <w:rPr>
          <w:rFonts w:ascii="Arial" w:hAnsi="Arial" w:cs="Arial"/>
          <w:szCs w:val="20"/>
        </w:rPr>
        <w:t xml:space="preserve">A number of SCNs and AHSNs have taken an interest in our programme and are looking to adopt elements of our programme </w:t>
      </w:r>
      <w:r w:rsidR="006B196F">
        <w:rPr>
          <w:rFonts w:ascii="Arial" w:hAnsi="Arial" w:cs="Arial"/>
          <w:szCs w:val="20"/>
        </w:rPr>
        <w:t>including</w:t>
      </w:r>
      <w:r w:rsidR="0084693D">
        <w:rPr>
          <w:rFonts w:ascii="Arial" w:hAnsi="Arial" w:cs="Arial"/>
          <w:szCs w:val="20"/>
        </w:rPr>
        <w:t xml:space="preserve"> adoption of </w:t>
      </w:r>
      <w:r w:rsidR="006B196F">
        <w:rPr>
          <w:rFonts w:ascii="Arial" w:hAnsi="Arial" w:cs="Arial"/>
          <w:szCs w:val="20"/>
        </w:rPr>
        <w:t xml:space="preserve">the AF infographics </w:t>
      </w:r>
      <w:r w:rsidRPr="009D1860">
        <w:rPr>
          <w:rFonts w:ascii="Arial" w:hAnsi="Arial" w:cs="Arial"/>
          <w:szCs w:val="20"/>
        </w:rPr>
        <w:t xml:space="preserve">– this includes: </w:t>
      </w:r>
    </w:p>
    <w:p w:rsidR="006B3783" w:rsidRPr="009D1860" w:rsidRDefault="00FF3E33" w:rsidP="006B3783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Thames Valley SCN</w:t>
      </w:r>
      <w:r w:rsidR="006B3783" w:rsidRPr="009D1860">
        <w:rPr>
          <w:rFonts w:ascii="Arial" w:hAnsi="Arial" w:cs="Arial"/>
          <w:sz w:val="22"/>
          <w:szCs w:val="20"/>
        </w:rPr>
        <w:t xml:space="preserve"> </w:t>
      </w:r>
    </w:p>
    <w:p w:rsidR="006B3783" w:rsidRPr="009D1860" w:rsidRDefault="00FF3E33" w:rsidP="006B3783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London SCN</w:t>
      </w:r>
    </w:p>
    <w:p w:rsidR="006B196F" w:rsidRPr="006B196F" w:rsidRDefault="006B196F" w:rsidP="006B3783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Northern England SCN</w:t>
      </w:r>
    </w:p>
    <w:p w:rsidR="006B3783" w:rsidRPr="009D1860" w:rsidRDefault="00FF3E33" w:rsidP="006B3783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>East of England SCN</w:t>
      </w:r>
    </w:p>
    <w:p w:rsidR="006B3783" w:rsidRPr="009D1860" w:rsidRDefault="006B3783" w:rsidP="006B3783">
      <w:pPr>
        <w:pStyle w:val="ListParagraph"/>
        <w:numPr>
          <w:ilvl w:val="0"/>
          <w:numId w:val="5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West Midlands SCN</w:t>
      </w:r>
    </w:p>
    <w:p w:rsidR="0084693D" w:rsidRPr="0084693D" w:rsidRDefault="0084693D" w:rsidP="006B3783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="Arial" w:hAnsi="Arial" w:cs="Arial"/>
          <w:sz w:val="22"/>
          <w:szCs w:val="20"/>
        </w:rPr>
        <w:t xml:space="preserve">Wessex AHSN </w:t>
      </w:r>
    </w:p>
    <w:p w:rsidR="006B3783" w:rsidRPr="009D1860" w:rsidRDefault="006B3783" w:rsidP="006B3783">
      <w:pPr>
        <w:pStyle w:val="ListParagraph"/>
        <w:numPr>
          <w:ilvl w:val="0"/>
          <w:numId w:val="5"/>
        </w:numPr>
        <w:rPr>
          <w:sz w:val="28"/>
        </w:rPr>
      </w:pPr>
      <w:r w:rsidRPr="009D1860">
        <w:rPr>
          <w:rFonts w:ascii="Arial" w:hAnsi="Arial" w:cs="Arial"/>
          <w:sz w:val="22"/>
          <w:szCs w:val="20"/>
        </w:rPr>
        <w:t>Greater Manchester, Lancashire &amp; Cumbria SCN</w:t>
      </w:r>
    </w:p>
    <w:p w:rsidR="006B3783" w:rsidRDefault="006B3783" w:rsidP="006B3783">
      <w:r>
        <w:rPr>
          <w:rFonts w:ascii="Arial" w:hAnsi="Arial" w:cs="Arial"/>
          <w:sz w:val="20"/>
          <w:szCs w:val="20"/>
        </w:rPr>
        <w:t> </w:t>
      </w:r>
    </w:p>
    <w:p w:rsidR="00222409" w:rsidRDefault="00846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EMSCN </w:t>
      </w:r>
      <w:r w:rsidR="00C23F8A">
        <w:rPr>
          <w:rFonts w:ascii="Arial" w:hAnsi="Arial" w:cs="Arial"/>
        </w:rPr>
        <w:t xml:space="preserve">and EMAHSN </w:t>
      </w:r>
      <w:r w:rsidRPr="0084693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part of the AHSN AF Cluster Group and have shared the work in East Midlands with this group. We attend the AHSN AF Cluster meeting</w:t>
      </w:r>
      <w:r w:rsidR="00222409">
        <w:rPr>
          <w:rFonts w:ascii="Arial" w:hAnsi="Arial" w:cs="Arial"/>
        </w:rPr>
        <w:t>s and also attended the meeting</w:t>
      </w:r>
      <w:r>
        <w:rPr>
          <w:rFonts w:ascii="Arial" w:hAnsi="Arial" w:cs="Arial"/>
        </w:rPr>
        <w:t xml:space="preserve"> with the Arrhythmia Alliance in October </w:t>
      </w:r>
      <w:r w:rsidR="00C23F8A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to share best practice across AHSNs working on atrial fibrillation. </w:t>
      </w:r>
    </w:p>
    <w:p w:rsidR="00222409" w:rsidRDefault="00222409">
      <w:pPr>
        <w:rPr>
          <w:rFonts w:ascii="Arial" w:hAnsi="Arial" w:cs="Arial"/>
        </w:rPr>
      </w:pPr>
    </w:p>
    <w:p w:rsidR="006B3783" w:rsidRDefault="00C23F8A">
      <w:pPr>
        <w:rPr>
          <w:rFonts w:ascii="Arial" w:hAnsi="Arial" w:cs="Arial"/>
        </w:rPr>
      </w:pPr>
      <w:r>
        <w:rPr>
          <w:rFonts w:ascii="Arial" w:hAnsi="Arial" w:cs="Arial"/>
        </w:rPr>
        <w:t>We have worked with Northern England CN to produce the updated AF slide set and are sharing this with other SCNs and the AHSN AF Cluster meeting</w:t>
      </w:r>
      <w:r w:rsidR="00222409">
        <w:rPr>
          <w:rFonts w:ascii="Arial" w:hAnsi="Arial" w:cs="Arial"/>
        </w:rPr>
        <w:t xml:space="preserve"> to support adoption.</w:t>
      </w:r>
    </w:p>
    <w:sectPr w:rsidR="006B3783" w:rsidSect="009D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34"/>
    <w:multiLevelType w:val="hybridMultilevel"/>
    <w:tmpl w:val="0EB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8B6"/>
    <w:multiLevelType w:val="hybridMultilevel"/>
    <w:tmpl w:val="D484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B84"/>
    <w:multiLevelType w:val="hybridMultilevel"/>
    <w:tmpl w:val="CF28E37E"/>
    <w:lvl w:ilvl="0" w:tplc="F690B2C6">
      <w:start w:val="15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6A4"/>
    <w:multiLevelType w:val="hybridMultilevel"/>
    <w:tmpl w:val="AE989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17FC9"/>
    <w:multiLevelType w:val="hybridMultilevel"/>
    <w:tmpl w:val="197874B0"/>
    <w:lvl w:ilvl="0" w:tplc="E8C09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690B2C6">
      <w:start w:val="15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77892CA">
      <w:start w:val="151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B2485E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239A49C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02AEC8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43E276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3F689D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AF1A0B3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>
    <w:nsid w:val="48A938E8"/>
    <w:multiLevelType w:val="hybridMultilevel"/>
    <w:tmpl w:val="A78C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02A2"/>
    <w:multiLevelType w:val="hybridMultilevel"/>
    <w:tmpl w:val="C29E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1D55"/>
    <w:multiLevelType w:val="hybridMultilevel"/>
    <w:tmpl w:val="E73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0C23CF"/>
    <w:multiLevelType w:val="hybridMultilevel"/>
    <w:tmpl w:val="D3D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1A80"/>
    <w:multiLevelType w:val="hybridMultilevel"/>
    <w:tmpl w:val="A104AE68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83"/>
    <w:rsid w:val="0000566C"/>
    <w:rsid w:val="000E35AD"/>
    <w:rsid w:val="000F386A"/>
    <w:rsid w:val="001E4058"/>
    <w:rsid w:val="00222409"/>
    <w:rsid w:val="00266AFB"/>
    <w:rsid w:val="0033088B"/>
    <w:rsid w:val="003E5430"/>
    <w:rsid w:val="00404F2D"/>
    <w:rsid w:val="004F5926"/>
    <w:rsid w:val="00515B2C"/>
    <w:rsid w:val="00535CE0"/>
    <w:rsid w:val="005C345B"/>
    <w:rsid w:val="006A445B"/>
    <w:rsid w:val="006B196F"/>
    <w:rsid w:val="006B3783"/>
    <w:rsid w:val="0084693D"/>
    <w:rsid w:val="00944B4A"/>
    <w:rsid w:val="009D1860"/>
    <w:rsid w:val="00A26E10"/>
    <w:rsid w:val="00A96A39"/>
    <w:rsid w:val="00B3136C"/>
    <w:rsid w:val="00B36A84"/>
    <w:rsid w:val="00C23F8A"/>
    <w:rsid w:val="00E77E6D"/>
    <w:rsid w:val="00E80C76"/>
    <w:rsid w:val="00FA631E"/>
    <w:rsid w:val="00FB1AF1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83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83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Cassidy</dc:creator>
  <cp:lastModifiedBy>Parminder Gill</cp:lastModifiedBy>
  <cp:revision>2</cp:revision>
  <dcterms:created xsi:type="dcterms:W3CDTF">2016-05-13T12:05:00Z</dcterms:created>
  <dcterms:modified xsi:type="dcterms:W3CDTF">2016-05-13T12:05:00Z</dcterms:modified>
</cp:coreProperties>
</file>