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2311" w14:textId="787A7B08" w:rsidR="000C4588" w:rsidRDefault="000C4588" w:rsidP="00993070">
      <w:pPr>
        <w:pStyle w:val="Heading1"/>
        <w:spacing w:before="10"/>
        <w:ind w:left="0" w:right="59"/>
        <w:rPr>
          <w:sz w:val="24"/>
        </w:rPr>
      </w:pPr>
      <w:r w:rsidRPr="000C4588">
        <w:rPr>
          <w:lang w:val="en-GB"/>
        </w:rPr>
        <w:t>Comprehensive traceability system for cytotoxic administration</w:t>
      </w:r>
    </w:p>
    <w:p w14:paraId="48505B3A" w14:textId="77777777" w:rsidR="000C4588" w:rsidRDefault="000C4588" w:rsidP="00993070">
      <w:pPr>
        <w:pStyle w:val="ListParagraph"/>
        <w:numPr>
          <w:ilvl w:val="0"/>
          <w:numId w:val="1"/>
        </w:numPr>
        <w:tabs>
          <w:tab w:val="left" w:pos="534"/>
        </w:tabs>
        <w:spacing w:before="279" w:line="278" w:lineRule="auto"/>
        <w:ind w:left="0" w:right="59" w:firstLine="0"/>
      </w:pPr>
      <w:r>
        <w:rPr>
          <w:b/>
        </w:rPr>
        <w:t xml:space="preserve">Queralt Gorgas </w:t>
      </w:r>
      <w:proofErr w:type="spellStart"/>
      <w:r>
        <w:rPr>
          <w:b/>
        </w:rPr>
        <w:t>Torner</w:t>
      </w:r>
      <w:proofErr w:type="spellEnd"/>
      <w:r>
        <w:rPr>
          <w:b/>
        </w:rPr>
        <w:t xml:space="preserve">, M. Carmen Frías López y Víctor de Pedro Ambrosio. </w:t>
      </w:r>
      <w:r>
        <w:t xml:space="preserve">Servicio de Farmacia. Corporación Sanitaria </w:t>
      </w:r>
      <w:proofErr w:type="spellStart"/>
      <w:r>
        <w:t>Parc</w:t>
      </w:r>
      <w:proofErr w:type="spellEnd"/>
      <w:r>
        <w:t xml:space="preserve"> </w:t>
      </w:r>
      <w:proofErr w:type="spellStart"/>
      <w:r>
        <w:t>Taulí</w:t>
      </w:r>
      <w:proofErr w:type="spellEnd"/>
      <w:r>
        <w:t xml:space="preserve"> de</w:t>
      </w:r>
      <w:r>
        <w:rPr>
          <w:spacing w:val="-9"/>
        </w:rPr>
        <w:t xml:space="preserve"> </w:t>
      </w:r>
      <w:r>
        <w:t>Sabadell.</w:t>
      </w:r>
    </w:p>
    <w:p w14:paraId="4DC89005" w14:textId="77777777" w:rsidR="000C4588" w:rsidRDefault="000C4588" w:rsidP="00993070">
      <w:pPr>
        <w:spacing w:before="193" w:line="276" w:lineRule="auto"/>
        <w:ind w:right="59"/>
        <w:jc w:val="both"/>
      </w:pPr>
      <w:r>
        <w:rPr>
          <w:b/>
        </w:rPr>
        <w:t xml:space="preserve">Josefa Ramírez </w:t>
      </w:r>
      <w:proofErr w:type="spellStart"/>
      <w:r>
        <w:rPr>
          <w:b/>
        </w:rPr>
        <w:t>Vaca</w:t>
      </w:r>
      <w:proofErr w:type="spellEnd"/>
      <w:r>
        <w:rPr>
          <w:b/>
        </w:rPr>
        <w:t xml:space="preserve"> y </w:t>
      </w:r>
      <w:proofErr w:type="spellStart"/>
      <w:r>
        <w:rPr>
          <w:b/>
        </w:rPr>
        <w:t>Mercè</w:t>
      </w:r>
      <w:proofErr w:type="spellEnd"/>
      <w:r>
        <w:rPr>
          <w:b/>
        </w:rPr>
        <w:t xml:space="preserve"> </w:t>
      </w:r>
      <w:proofErr w:type="spellStart"/>
      <w:r>
        <w:rPr>
          <w:b/>
        </w:rPr>
        <w:t>Mesalles</w:t>
      </w:r>
      <w:proofErr w:type="spellEnd"/>
      <w:r>
        <w:rPr>
          <w:b/>
        </w:rPr>
        <w:t xml:space="preserve"> Sin. Unidad de </w:t>
      </w:r>
      <w:proofErr w:type="spellStart"/>
      <w:r>
        <w:t>Enfermería</w:t>
      </w:r>
      <w:proofErr w:type="spellEnd"/>
      <w:r>
        <w:t xml:space="preserve">. Hospital de Día de </w:t>
      </w:r>
      <w:proofErr w:type="spellStart"/>
      <w:r>
        <w:t>Oncohematología</w:t>
      </w:r>
      <w:proofErr w:type="spellEnd"/>
      <w:r>
        <w:t xml:space="preserve">. </w:t>
      </w:r>
      <w:proofErr w:type="spellStart"/>
      <w:r>
        <w:t>Corporación</w:t>
      </w:r>
      <w:proofErr w:type="spellEnd"/>
      <w:r>
        <w:t xml:space="preserve"> Sanitaria Parc </w:t>
      </w:r>
      <w:proofErr w:type="spellStart"/>
      <w:r>
        <w:t>Taulí</w:t>
      </w:r>
      <w:proofErr w:type="spellEnd"/>
      <w:r>
        <w:t xml:space="preserve"> de Sabadell.</w:t>
      </w:r>
    </w:p>
    <w:p w14:paraId="4987AD40" w14:textId="7860FDCC" w:rsidR="009D73FF" w:rsidRPr="009D73FF" w:rsidRDefault="009D73FF" w:rsidP="00993070">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59"/>
        <w:jc w:val="both"/>
        <w:rPr>
          <w:rFonts w:ascii="Calibri" w:eastAsia="Calibri" w:hAnsi="Calibri" w:cs="Calibri"/>
          <w:b/>
          <w:bCs/>
          <w:sz w:val="24"/>
          <w:szCs w:val="28"/>
          <w:lang w:eastAsia="es-ES" w:bidi="es-ES"/>
        </w:rPr>
      </w:pPr>
      <w:r w:rsidRPr="009D73FF">
        <w:rPr>
          <w:rFonts w:ascii="Calibri" w:eastAsia="Calibri" w:hAnsi="Calibri" w:cs="Calibri"/>
          <w:b/>
          <w:bCs/>
          <w:sz w:val="24"/>
          <w:szCs w:val="28"/>
          <w:lang w:eastAsia="es-ES" w:bidi="es-ES"/>
        </w:rPr>
        <w:t>Introduction</w:t>
      </w:r>
    </w:p>
    <w:p w14:paraId="750E4B23" w14:textId="7802A543" w:rsidR="009D73FF" w:rsidRPr="009D73FF" w:rsidRDefault="009D73FF" w:rsidP="00993070">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59"/>
        <w:jc w:val="both"/>
        <w:rPr>
          <w:rFonts w:ascii="Calibri" w:eastAsia="Calibri" w:hAnsi="Calibri" w:cs="Calibri"/>
          <w:bCs/>
          <w:sz w:val="24"/>
          <w:szCs w:val="28"/>
          <w:lang w:eastAsia="es-ES" w:bidi="es-ES"/>
        </w:rPr>
      </w:pPr>
      <w:r w:rsidRPr="009D73FF">
        <w:rPr>
          <w:rFonts w:ascii="Calibri" w:eastAsia="Calibri" w:hAnsi="Calibri" w:cs="Calibri"/>
          <w:bCs/>
          <w:sz w:val="24"/>
          <w:szCs w:val="28"/>
          <w:lang w:eastAsia="es-ES" w:bidi="es-ES"/>
        </w:rPr>
        <w:t xml:space="preserve">Clinical advances in oncology and hematology have resulted in an exponential increase in the volume of patients receiving </w:t>
      </w:r>
      <w:proofErr w:type="spellStart"/>
      <w:r w:rsidRPr="009D73FF">
        <w:rPr>
          <w:rFonts w:ascii="Calibri" w:eastAsia="Calibri" w:hAnsi="Calibri" w:cs="Calibri"/>
          <w:bCs/>
          <w:sz w:val="24"/>
          <w:szCs w:val="28"/>
          <w:lang w:eastAsia="es-ES" w:bidi="es-ES"/>
        </w:rPr>
        <w:t>oncohematological</w:t>
      </w:r>
      <w:proofErr w:type="spellEnd"/>
      <w:r w:rsidRPr="009D73FF">
        <w:rPr>
          <w:rFonts w:ascii="Calibri" w:eastAsia="Calibri" w:hAnsi="Calibri" w:cs="Calibri"/>
          <w:bCs/>
          <w:sz w:val="24"/>
          <w:szCs w:val="28"/>
          <w:lang w:eastAsia="es-ES" w:bidi="es-ES"/>
        </w:rPr>
        <w:t xml:space="preserve"> treatments. The day hospital of </w:t>
      </w:r>
      <w:proofErr w:type="spellStart"/>
      <w:r w:rsidRPr="009D73FF">
        <w:rPr>
          <w:rFonts w:ascii="Calibri" w:eastAsia="Calibri" w:hAnsi="Calibri" w:cs="Calibri"/>
          <w:bCs/>
          <w:sz w:val="24"/>
          <w:szCs w:val="28"/>
          <w:lang w:eastAsia="es-ES" w:bidi="es-ES"/>
        </w:rPr>
        <w:t>oncohematology</w:t>
      </w:r>
      <w:proofErr w:type="spellEnd"/>
      <w:r w:rsidRPr="009D73FF">
        <w:rPr>
          <w:rFonts w:ascii="Calibri" w:eastAsia="Calibri" w:hAnsi="Calibri" w:cs="Calibri"/>
          <w:bCs/>
          <w:sz w:val="24"/>
          <w:szCs w:val="28"/>
          <w:lang w:eastAsia="es-ES" w:bidi="es-ES"/>
        </w:rPr>
        <w:t xml:space="preserve"> </w:t>
      </w:r>
      <w:r w:rsidR="00993070">
        <w:rPr>
          <w:rFonts w:ascii="Calibri" w:eastAsia="Calibri" w:hAnsi="Calibri" w:cs="Calibri"/>
          <w:bCs/>
          <w:sz w:val="24"/>
          <w:szCs w:val="28"/>
          <w:lang w:eastAsia="es-ES" w:bidi="es-ES"/>
        </w:rPr>
        <w:t xml:space="preserve">[Out-Patients] </w:t>
      </w:r>
      <w:r w:rsidRPr="009D73FF">
        <w:rPr>
          <w:rFonts w:ascii="Calibri" w:eastAsia="Calibri" w:hAnsi="Calibri" w:cs="Calibri"/>
          <w:bCs/>
          <w:sz w:val="24"/>
          <w:szCs w:val="28"/>
          <w:lang w:eastAsia="es-ES" w:bidi="es-ES"/>
        </w:rPr>
        <w:t>(HDOH) allows the administration of complex treatments that avoid hospitalizations, improve the quality of life of patients, speed up the care process and allow the provision of health to large populations.</w:t>
      </w:r>
    </w:p>
    <w:p w14:paraId="0CC27E68" w14:textId="75B7A836" w:rsidR="009D73FF" w:rsidRPr="009D73FF" w:rsidRDefault="009D73FF" w:rsidP="00993070">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59"/>
        <w:jc w:val="both"/>
        <w:rPr>
          <w:rFonts w:ascii="Calibri" w:eastAsia="Calibri" w:hAnsi="Calibri" w:cs="Calibri"/>
          <w:bCs/>
          <w:sz w:val="24"/>
          <w:szCs w:val="28"/>
          <w:lang w:eastAsia="es-ES" w:bidi="es-ES"/>
        </w:rPr>
      </w:pPr>
      <w:r w:rsidRPr="009D73FF">
        <w:rPr>
          <w:rFonts w:ascii="Calibri" w:eastAsia="Calibri" w:hAnsi="Calibri" w:cs="Calibri"/>
          <w:bCs/>
          <w:sz w:val="24"/>
          <w:szCs w:val="28"/>
          <w:lang w:eastAsia="es-ES" w:bidi="es-ES"/>
        </w:rPr>
        <w:t>The increase in the care activity in the HDOH predisposes to a special vulnerability to errors in the therapeutic process. Also, the increasing incorporation of therapeutic novelties implies a continuous change in the clinical, pharmaceutical and nursing practices, fact that causes that the situations that can cause errors in the preparation and administration of cytostatic drugs increase.</w:t>
      </w:r>
    </w:p>
    <w:p w14:paraId="43F9D3A4" w14:textId="73CD9B95" w:rsidR="009D73FF" w:rsidRPr="000C4588" w:rsidRDefault="009D73FF" w:rsidP="00993070">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59"/>
        <w:jc w:val="both"/>
        <w:rPr>
          <w:rFonts w:ascii="Calibri" w:eastAsia="Calibri" w:hAnsi="Calibri" w:cs="Calibri"/>
          <w:bCs/>
          <w:sz w:val="24"/>
          <w:szCs w:val="28"/>
          <w:lang w:eastAsia="es-ES" w:bidi="es-ES"/>
        </w:rPr>
      </w:pPr>
      <w:r w:rsidRPr="009D73FF">
        <w:rPr>
          <w:rFonts w:ascii="Calibri" w:eastAsia="Calibri" w:hAnsi="Calibri" w:cs="Calibri"/>
          <w:bCs/>
          <w:sz w:val="24"/>
          <w:szCs w:val="28"/>
          <w:lang w:eastAsia="es-ES" w:bidi="es-ES"/>
        </w:rPr>
        <w:t xml:space="preserve">The process of care for </w:t>
      </w:r>
      <w:proofErr w:type="spellStart"/>
      <w:r w:rsidRPr="009D73FF">
        <w:rPr>
          <w:rFonts w:ascii="Calibri" w:eastAsia="Calibri" w:hAnsi="Calibri" w:cs="Calibri"/>
          <w:bCs/>
          <w:sz w:val="24"/>
          <w:szCs w:val="28"/>
          <w:lang w:eastAsia="es-ES" w:bidi="es-ES"/>
        </w:rPr>
        <w:t>oncohematological</w:t>
      </w:r>
      <w:proofErr w:type="spellEnd"/>
      <w:r w:rsidRPr="009D73FF">
        <w:rPr>
          <w:rFonts w:ascii="Calibri" w:eastAsia="Calibri" w:hAnsi="Calibri" w:cs="Calibri"/>
          <w:bCs/>
          <w:sz w:val="24"/>
          <w:szCs w:val="28"/>
          <w:lang w:eastAsia="es-ES" w:bidi="es-ES"/>
        </w:rPr>
        <w:t xml:space="preserve"> patients in a day hospital regime integrates admission programming, prescription and pharmaceutical validation, admission, preparation of doses of treatments to be administered, dispensing in a day hospital, administration of medication and its hospital </w:t>
      </w:r>
      <w:r w:rsidRPr="009D73FF">
        <w:rPr>
          <w:rFonts w:ascii="Calibri" w:eastAsia="Calibri" w:hAnsi="Calibri" w:cs="Calibri"/>
          <w:bCs/>
          <w:sz w:val="24"/>
          <w:szCs w:val="28"/>
          <w:lang w:eastAsia="es-ES" w:bidi="es-ES"/>
        </w:rPr>
        <w:t>follow-up, the discharge of the patient and its subsequent ambulatory follow-up.</w:t>
      </w:r>
    </w:p>
    <w:p w14:paraId="65D69C1A" w14:textId="1B114847" w:rsidR="009D73FF" w:rsidRPr="009D73FF" w:rsidRDefault="009D73FF" w:rsidP="00993070">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59"/>
        <w:jc w:val="both"/>
        <w:rPr>
          <w:rFonts w:ascii="Calibri" w:eastAsia="Calibri" w:hAnsi="Calibri" w:cs="Calibri"/>
          <w:bCs/>
          <w:sz w:val="24"/>
          <w:szCs w:val="28"/>
          <w:lang w:eastAsia="es-ES" w:bidi="es-ES"/>
        </w:rPr>
      </w:pPr>
      <w:r w:rsidRPr="009D73FF">
        <w:rPr>
          <w:rFonts w:ascii="Calibri" w:eastAsia="Calibri" w:hAnsi="Calibri" w:cs="Calibri"/>
          <w:bCs/>
          <w:sz w:val="24"/>
          <w:szCs w:val="28"/>
          <w:lang w:eastAsia="es-ES" w:bidi="es-ES"/>
        </w:rPr>
        <w:t>Chemotherapeutic treatments are often drugs with narrow therapeutic margins and high toxicity. Consequently, the</w:t>
      </w:r>
      <w:r w:rsidRPr="000C4588">
        <w:rPr>
          <w:rFonts w:ascii="Calibri" w:eastAsia="Calibri" w:hAnsi="Calibri" w:cs="Calibri"/>
          <w:bCs/>
          <w:sz w:val="24"/>
          <w:szCs w:val="28"/>
          <w:lang w:eastAsia="es-ES" w:bidi="es-ES"/>
        </w:rPr>
        <w:t xml:space="preserve"> </w:t>
      </w:r>
      <w:r w:rsidRPr="009D73FF">
        <w:rPr>
          <w:rFonts w:ascii="Calibri" w:eastAsia="Calibri" w:hAnsi="Calibri" w:cs="Calibri"/>
          <w:bCs/>
          <w:sz w:val="24"/>
          <w:szCs w:val="28"/>
          <w:lang w:eastAsia="es-ES" w:bidi="es-ES"/>
        </w:rPr>
        <w:t>Errors in the therapeutic process are potentially serious and may affect the prescription, the preparation2 or the administration of the drugs and cause injury or even death in extreme cases.</w:t>
      </w:r>
      <w:r w:rsidRPr="000C4588">
        <w:rPr>
          <w:rFonts w:ascii="Calibri" w:eastAsia="Calibri" w:hAnsi="Calibri" w:cs="Calibri"/>
          <w:bCs/>
          <w:sz w:val="24"/>
          <w:szCs w:val="28"/>
          <w:lang w:eastAsia="es-ES" w:bidi="es-ES"/>
        </w:rPr>
        <w:t xml:space="preserve"> </w:t>
      </w:r>
      <w:r w:rsidRPr="009D73FF">
        <w:rPr>
          <w:rFonts w:ascii="Calibri" w:eastAsia="Calibri" w:hAnsi="Calibri" w:cs="Calibri"/>
          <w:bCs/>
          <w:sz w:val="24"/>
          <w:szCs w:val="28"/>
          <w:lang w:eastAsia="es-ES" w:bidi="es-ES"/>
        </w:rPr>
        <w:t xml:space="preserve">Ensuring patient safety throughout the therapeutic process has been and is a concern in the </w:t>
      </w:r>
      <w:proofErr w:type="spellStart"/>
      <w:r w:rsidRPr="009D73FF">
        <w:rPr>
          <w:rFonts w:ascii="Calibri" w:eastAsia="Calibri" w:hAnsi="Calibri" w:cs="Calibri"/>
          <w:bCs/>
          <w:sz w:val="24"/>
          <w:szCs w:val="28"/>
          <w:lang w:eastAsia="es-ES" w:bidi="es-ES"/>
        </w:rPr>
        <w:t>oncohematological</w:t>
      </w:r>
      <w:proofErr w:type="spellEnd"/>
      <w:r w:rsidRPr="009D73FF">
        <w:rPr>
          <w:rFonts w:ascii="Calibri" w:eastAsia="Calibri" w:hAnsi="Calibri" w:cs="Calibri"/>
          <w:bCs/>
          <w:sz w:val="24"/>
          <w:szCs w:val="28"/>
          <w:lang w:eastAsia="es-ES" w:bidi="es-ES"/>
        </w:rPr>
        <w:t xml:space="preserve"> area. The administration process is considered an especially sensitive </w:t>
      </w:r>
      <w:r w:rsidR="000C4588" w:rsidRPr="009D73FF">
        <w:rPr>
          <w:rFonts w:ascii="Calibri" w:eastAsia="Calibri" w:hAnsi="Calibri" w:cs="Calibri"/>
          <w:bCs/>
          <w:sz w:val="24"/>
          <w:szCs w:val="28"/>
          <w:lang w:eastAsia="es-ES" w:bidi="es-ES"/>
        </w:rPr>
        <w:t>aspect, especially</w:t>
      </w:r>
      <w:r w:rsidRPr="009D73FF">
        <w:rPr>
          <w:rFonts w:ascii="Calibri" w:eastAsia="Calibri" w:hAnsi="Calibri" w:cs="Calibri"/>
          <w:bCs/>
          <w:sz w:val="24"/>
          <w:szCs w:val="28"/>
          <w:lang w:eastAsia="es-ES" w:bidi="es-ES"/>
        </w:rPr>
        <w:t xml:space="preserve"> since the publication in the general press of errors due to overdoses of </w:t>
      </w:r>
      <w:proofErr w:type="spellStart"/>
      <w:r w:rsidRPr="009D73FF">
        <w:rPr>
          <w:rFonts w:ascii="Calibri" w:eastAsia="Calibri" w:hAnsi="Calibri" w:cs="Calibri"/>
          <w:bCs/>
          <w:sz w:val="24"/>
          <w:szCs w:val="28"/>
          <w:lang w:eastAsia="es-ES" w:bidi="es-ES"/>
        </w:rPr>
        <w:t>cytotoxics</w:t>
      </w:r>
      <w:proofErr w:type="spellEnd"/>
      <w:r w:rsidRPr="009D73FF">
        <w:rPr>
          <w:rFonts w:ascii="Calibri" w:eastAsia="Calibri" w:hAnsi="Calibri" w:cs="Calibri"/>
          <w:bCs/>
          <w:sz w:val="24"/>
          <w:szCs w:val="28"/>
          <w:lang w:eastAsia="es-ES" w:bidi="es-ES"/>
        </w:rPr>
        <w:t xml:space="preserve"> with fatal consequences, 6,7and the communication in the medical literature of successive observational studies that confirm the dimension epidemiological, clinical and economic aspects of the problem.</w:t>
      </w:r>
    </w:p>
    <w:p w14:paraId="752F734C" w14:textId="266F055E" w:rsidR="009D73FF" w:rsidRPr="000C4588" w:rsidRDefault="009D73FF" w:rsidP="00993070">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59"/>
        <w:jc w:val="both"/>
        <w:rPr>
          <w:rFonts w:ascii="Calibri" w:eastAsia="Calibri" w:hAnsi="Calibri" w:cs="Calibri"/>
          <w:bCs/>
          <w:sz w:val="24"/>
          <w:szCs w:val="28"/>
          <w:lang w:eastAsia="es-ES" w:bidi="es-ES"/>
        </w:rPr>
      </w:pPr>
      <w:r w:rsidRPr="009D73FF">
        <w:rPr>
          <w:rFonts w:ascii="Calibri" w:eastAsia="Calibri" w:hAnsi="Calibri" w:cs="Calibri"/>
          <w:bCs/>
          <w:sz w:val="24"/>
          <w:szCs w:val="28"/>
          <w:lang w:eastAsia="es-ES" w:bidi="es-ES"/>
        </w:rPr>
        <w:t>In 2008, the American organizations, the American Society of Clinical Oncology (ASCO) and the Society of Oncology Nurses (ONS), brought together doctors, pharmacists, nurses, social workers and those responsible</w:t>
      </w:r>
      <w:r w:rsidRPr="009D73FF">
        <w:rPr>
          <w:rFonts w:ascii="Calibri" w:eastAsia="Calibri" w:hAnsi="Calibri" w:cs="Calibri"/>
          <w:bCs/>
          <w:sz w:val="24"/>
          <w:szCs w:val="28"/>
          <w:lang w:val="es-ES" w:eastAsia="es-ES" w:bidi="es-ES"/>
        </w:rPr>
        <w:t xml:space="preserve"> </w:t>
      </w:r>
      <w:r w:rsidRPr="009D73FF">
        <w:rPr>
          <w:rFonts w:ascii="Calibri" w:eastAsia="Calibri" w:hAnsi="Calibri" w:cs="Calibri"/>
          <w:bCs/>
          <w:sz w:val="24"/>
          <w:szCs w:val="28"/>
          <w:lang w:eastAsia="es-ES" w:bidi="es-ES"/>
        </w:rPr>
        <w:t xml:space="preserve">for health administration to reach an agreement on a set of safety measures. standard and to minimize the risk of errors in the HDOH of adults. According to the therapeutic process these recommendations are grouped into: a) related to staffing, b) related to the planning of chemotherapy and prescription, c) relative to the preparation of medications, d) relative to the administration (administration of chemotherapy, education and </w:t>
      </w:r>
      <w:r w:rsidRPr="009D73FF">
        <w:rPr>
          <w:rFonts w:ascii="Calibri" w:eastAsia="Calibri" w:hAnsi="Calibri" w:cs="Calibri"/>
          <w:bCs/>
          <w:sz w:val="24"/>
          <w:szCs w:val="28"/>
          <w:lang w:eastAsia="es-ES" w:bidi="es-ES"/>
        </w:rPr>
        <w:lastRenderedPageBreak/>
        <w:t>patient consent) and e) related to the subsequent monitoring and evaluation.</w:t>
      </w:r>
    </w:p>
    <w:p w14:paraId="5C4154A3" w14:textId="7B63E7CB" w:rsidR="00DC22B5" w:rsidRPr="000C4588" w:rsidRDefault="00DC22B5" w:rsidP="00AB1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eastAsia="es-ES" w:bidi="es-ES"/>
        </w:rPr>
      </w:pPr>
      <w:r w:rsidRPr="00DC22B5">
        <w:rPr>
          <w:rFonts w:ascii="Calibri" w:eastAsia="Calibri" w:hAnsi="Calibri" w:cs="Calibri"/>
          <w:bCs/>
          <w:sz w:val="24"/>
          <w:szCs w:val="28"/>
          <w:lang w:eastAsia="es-ES" w:bidi="es-ES"/>
        </w:rPr>
        <w:t>With respect to the administration process, one of the proposed measures as more effective is the use of</w:t>
      </w:r>
      <w:r w:rsidRPr="000C4588">
        <w:rPr>
          <w:rFonts w:ascii="Calibri" w:eastAsia="Calibri" w:hAnsi="Calibri" w:cs="Calibri"/>
          <w:bCs/>
          <w:sz w:val="24"/>
          <w:szCs w:val="28"/>
          <w:lang w:eastAsia="es-ES" w:bidi="es-ES"/>
        </w:rPr>
        <w:t xml:space="preserve"> </w:t>
      </w:r>
      <w:r w:rsidRPr="00DC22B5">
        <w:rPr>
          <w:rFonts w:ascii="Calibri" w:eastAsia="Calibri" w:hAnsi="Calibri" w:cs="Calibri"/>
          <w:bCs/>
          <w:sz w:val="24"/>
          <w:szCs w:val="28"/>
          <w:lang w:eastAsia="es-ES" w:bidi="es-ES"/>
        </w:rPr>
        <w:t>the reading of the bar code (CB) in the tracking of the traceability of the medication. As a clinical verification tool, the CB can be applied to the verification of the agreement between the identity of the patient, the medications prescribed by the doctor, the dose prepared, the administration team and the correct time and route of administration.  This technology applied to the control of the dispensation has demonstrated a great efficiency in the reduction of errors. Thus, a reduction of 85% of dosing errors has been described after introducing the BC reading to the internal verification process in a 735-bed hospital pharmacy service (from 0.2% to 0.07). % of the doses dispensed) Applying the CB reading to the administration process, a 41% reduction in the error rate has been observed in this process (from 11.5% to 6.8%) and a 50.8% reduction in the rate of potential adverse effects of errors (from 3.1% to 1.6%). a Despite the clarity of these results, recent estimates show that only 2% 6% of US hospitals they are using the CB reading system to reduce medication administration errors.</w:t>
      </w:r>
    </w:p>
    <w:p w14:paraId="5616CB18" w14:textId="350C157C" w:rsidR="00AB1CD0" w:rsidRPr="00AB1CD0" w:rsidRDefault="00DC22B5" w:rsidP="00AB1CD0">
      <w:pPr>
        <w:spacing w:after="0" w:line="360" w:lineRule="auto"/>
        <w:jc w:val="both"/>
        <w:rPr>
          <w:rFonts w:ascii="Calibri" w:eastAsia="Calibri" w:hAnsi="Calibri" w:cs="Calibri"/>
          <w:bCs/>
          <w:sz w:val="24"/>
          <w:szCs w:val="28"/>
          <w:lang w:val="en" w:eastAsia="es-ES" w:bidi="es-ES"/>
        </w:rPr>
      </w:pPr>
      <w:r w:rsidRPr="00DC22B5">
        <w:rPr>
          <w:rFonts w:ascii="Calibri" w:eastAsia="Calibri" w:hAnsi="Calibri" w:cs="Calibri"/>
          <w:bCs/>
          <w:sz w:val="24"/>
          <w:szCs w:val="28"/>
          <w:lang w:eastAsia="es-ES" w:bidi="es-ES"/>
        </w:rPr>
        <w:t>Some Spanish hospitals have implemented different traceability systems in the preparation phases</w:t>
      </w:r>
      <w:r w:rsidRPr="000C4588">
        <w:rPr>
          <w:rFonts w:ascii="Calibri" w:eastAsia="Calibri" w:hAnsi="Calibri" w:cs="Calibri"/>
          <w:bCs/>
          <w:sz w:val="24"/>
          <w:szCs w:val="28"/>
          <w:lang w:eastAsia="es-ES" w:bidi="es-ES"/>
        </w:rPr>
        <w:t xml:space="preserve"> </w:t>
      </w:r>
      <w:proofErr w:type="gramStart"/>
      <w:r w:rsidRPr="00DC22B5">
        <w:rPr>
          <w:rFonts w:ascii="Calibri" w:eastAsia="Calibri" w:hAnsi="Calibri" w:cs="Calibri"/>
          <w:bCs/>
          <w:sz w:val="24"/>
          <w:szCs w:val="28"/>
          <w:lang w:eastAsia="es-ES" w:bidi="es-ES"/>
        </w:rPr>
        <w:t>and also</w:t>
      </w:r>
      <w:proofErr w:type="gramEnd"/>
      <w:r w:rsidRPr="00DC22B5">
        <w:rPr>
          <w:rFonts w:ascii="Calibri" w:eastAsia="Calibri" w:hAnsi="Calibri" w:cs="Calibri"/>
          <w:bCs/>
          <w:sz w:val="24"/>
          <w:szCs w:val="28"/>
          <w:lang w:eastAsia="es-ES" w:bidi="es-ES"/>
        </w:rPr>
        <w:t xml:space="preserve"> in the administration phase. All are based on the reading of the CB: in some pharmacy service the vials of the drugs are re-</w:t>
      </w:r>
      <w:r w:rsidR="00993070" w:rsidRPr="00DC22B5">
        <w:rPr>
          <w:rFonts w:ascii="Calibri" w:eastAsia="Calibri" w:hAnsi="Calibri" w:cs="Calibri"/>
          <w:bCs/>
          <w:sz w:val="24"/>
          <w:szCs w:val="28"/>
          <w:lang w:eastAsia="es-ES" w:bidi="es-ES"/>
        </w:rPr>
        <w:t>labelled</w:t>
      </w:r>
      <w:r w:rsidRPr="00DC22B5">
        <w:rPr>
          <w:rFonts w:ascii="Calibri" w:eastAsia="Calibri" w:hAnsi="Calibri" w:cs="Calibri"/>
          <w:bCs/>
          <w:sz w:val="24"/>
          <w:szCs w:val="28"/>
          <w:lang w:eastAsia="es-ES" w:bidi="es-ES"/>
        </w:rPr>
        <w:t xml:space="preserve"> with a </w:t>
      </w:r>
      <w:r w:rsidR="00240987" w:rsidRPr="00DC22B5">
        <w:rPr>
          <w:rFonts w:ascii="Calibri" w:eastAsia="Calibri" w:hAnsi="Calibri" w:cs="Calibri"/>
          <w:bCs/>
          <w:sz w:val="24"/>
          <w:szCs w:val="28"/>
          <w:lang w:eastAsia="es-ES" w:bidi="es-ES"/>
        </w:rPr>
        <w:t>CB, in</w:t>
      </w:r>
      <w:r w:rsidRPr="00DC22B5">
        <w:rPr>
          <w:rFonts w:ascii="Calibri" w:eastAsia="Calibri" w:hAnsi="Calibri" w:cs="Calibri"/>
          <w:bCs/>
          <w:sz w:val="24"/>
          <w:szCs w:val="28"/>
          <w:lang w:eastAsia="es-ES" w:bidi="es-ES"/>
        </w:rPr>
        <w:t xml:space="preserve"> others the </w:t>
      </w:r>
      <w:r w:rsidR="00AB1CD0" w:rsidRPr="00AB1CD0">
        <w:rPr>
          <w:rFonts w:ascii="Calibri" w:eastAsia="Calibri" w:hAnsi="Calibri" w:cs="Calibri"/>
          <w:bCs/>
          <w:sz w:val="24"/>
          <w:szCs w:val="28"/>
          <w:lang w:val="en" w:eastAsia="es-ES" w:bidi="es-ES"/>
        </w:rPr>
        <w:t xml:space="preserve">CB EAN-13 that </w:t>
      </w:r>
      <w:r w:rsidR="00AB1CD0" w:rsidRPr="00AB1CD0">
        <w:rPr>
          <w:rFonts w:ascii="Calibri" w:eastAsia="Calibri" w:hAnsi="Calibri" w:cs="Calibri"/>
          <w:bCs/>
          <w:sz w:val="24"/>
          <w:szCs w:val="28"/>
          <w:lang w:val="en" w:eastAsia="es-ES" w:bidi="es-ES"/>
        </w:rPr>
        <w:t>carries the outer packaging of the</w:t>
      </w:r>
      <w:r w:rsidR="00AB1CD0">
        <w:rPr>
          <w:rFonts w:ascii="Calibri" w:eastAsia="Calibri" w:hAnsi="Calibri" w:cs="Calibri"/>
          <w:bCs/>
          <w:sz w:val="24"/>
          <w:szCs w:val="28"/>
          <w:lang w:val="en" w:eastAsia="es-ES" w:bidi="es-ES"/>
        </w:rPr>
        <w:t xml:space="preserve"> medication</w:t>
      </w:r>
      <w:r w:rsidR="00AB1CD0" w:rsidRPr="00AB1CD0">
        <w:rPr>
          <w:rFonts w:ascii="Calibri" w:eastAsia="Calibri" w:hAnsi="Calibri" w:cs="Calibri"/>
          <w:bCs/>
          <w:sz w:val="24"/>
          <w:szCs w:val="28"/>
          <w:lang w:val="en" w:eastAsia="es-ES" w:bidi="es-ES"/>
        </w:rPr>
        <w:t xml:space="preserve"> and, in some other hospital, the tr</w:t>
      </w:r>
      <w:r w:rsidR="00AB1CD0">
        <w:rPr>
          <w:rFonts w:ascii="Calibri" w:eastAsia="Calibri" w:hAnsi="Calibri" w:cs="Calibri"/>
          <w:bCs/>
          <w:sz w:val="24"/>
          <w:szCs w:val="28"/>
          <w:lang w:val="en" w:eastAsia="es-ES" w:bidi="es-ES"/>
        </w:rPr>
        <w:t xml:space="preserve">aceability </w:t>
      </w:r>
      <w:r w:rsidR="00AB1CD0" w:rsidRPr="00AB1CD0">
        <w:rPr>
          <w:rFonts w:ascii="Calibri" w:eastAsia="Calibri" w:hAnsi="Calibri" w:cs="Calibri"/>
          <w:bCs/>
          <w:sz w:val="24"/>
          <w:szCs w:val="28"/>
          <w:lang w:val="en" w:eastAsia="es-ES" w:bidi="es-ES"/>
        </w:rPr>
        <w:t xml:space="preserve">has </w:t>
      </w:r>
      <w:r w:rsidR="00240987">
        <w:rPr>
          <w:rFonts w:ascii="Calibri" w:eastAsia="Calibri" w:hAnsi="Calibri" w:cs="Calibri"/>
          <w:bCs/>
          <w:sz w:val="24"/>
          <w:szCs w:val="28"/>
          <w:lang w:val="en" w:eastAsia="es-ES" w:bidi="es-ES"/>
        </w:rPr>
        <w:t xml:space="preserve">reached </w:t>
      </w:r>
      <w:r w:rsidR="00AB1CD0" w:rsidRPr="00AB1CD0">
        <w:rPr>
          <w:rFonts w:ascii="Calibri" w:eastAsia="Calibri" w:hAnsi="Calibri" w:cs="Calibri"/>
          <w:bCs/>
          <w:sz w:val="24"/>
          <w:szCs w:val="28"/>
          <w:lang w:val="en" w:eastAsia="es-ES" w:bidi="es-ES"/>
        </w:rPr>
        <w:t xml:space="preserve">the </w:t>
      </w:r>
      <w:r w:rsidR="00240987">
        <w:rPr>
          <w:rFonts w:ascii="Calibri" w:eastAsia="Calibri" w:hAnsi="Calibri" w:cs="Calibri"/>
          <w:bCs/>
          <w:sz w:val="24"/>
          <w:szCs w:val="28"/>
          <w:lang w:val="en" w:eastAsia="es-ES" w:bidi="es-ES"/>
        </w:rPr>
        <w:t xml:space="preserve">administration </w:t>
      </w:r>
      <w:r w:rsidR="00AB1CD0" w:rsidRPr="00AB1CD0">
        <w:rPr>
          <w:rFonts w:ascii="Calibri" w:eastAsia="Calibri" w:hAnsi="Calibri" w:cs="Calibri"/>
          <w:bCs/>
          <w:sz w:val="24"/>
          <w:szCs w:val="28"/>
          <w:lang w:val="en" w:eastAsia="es-ES" w:bidi="es-ES"/>
        </w:rPr>
        <w:t xml:space="preserve">phase in which the patient and the users identify </w:t>
      </w:r>
      <w:r w:rsidR="00240987">
        <w:rPr>
          <w:rFonts w:ascii="Calibri" w:eastAsia="Calibri" w:hAnsi="Calibri" w:cs="Calibri"/>
          <w:bCs/>
          <w:sz w:val="24"/>
          <w:szCs w:val="28"/>
          <w:lang w:val="en" w:eastAsia="es-ES" w:bidi="es-ES"/>
        </w:rPr>
        <w:t xml:space="preserve">themselves </w:t>
      </w:r>
      <w:r w:rsidR="00AB1CD0" w:rsidRPr="00AB1CD0">
        <w:rPr>
          <w:rFonts w:ascii="Calibri" w:eastAsia="Calibri" w:hAnsi="Calibri" w:cs="Calibri"/>
          <w:bCs/>
          <w:sz w:val="24"/>
          <w:szCs w:val="28"/>
          <w:lang w:val="en" w:eastAsia="es-ES" w:bidi="es-ES"/>
        </w:rPr>
        <w:t xml:space="preserve">with </w:t>
      </w:r>
      <w:r w:rsidR="00240987">
        <w:rPr>
          <w:rFonts w:ascii="Calibri" w:eastAsia="Calibri" w:hAnsi="Calibri" w:cs="Calibri"/>
          <w:bCs/>
          <w:sz w:val="24"/>
          <w:szCs w:val="28"/>
          <w:lang w:val="en" w:eastAsia="es-ES" w:bidi="es-ES"/>
        </w:rPr>
        <w:t xml:space="preserve">a </w:t>
      </w:r>
    </w:p>
    <w:p w14:paraId="4416723D" w14:textId="77E8EEE2" w:rsidR="00AB1CD0" w:rsidRDefault="00240987" w:rsidP="00AB1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val="en" w:eastAsia="es-ES" w:bidi="es-ES"/>
        </w:rPr>
      </w:pPr>
      <w:r w:rsidRPr="00AB1CD0">
        <w:rPr>
          <w:rFonts w:ascii="Calibri" w:eastAsia="Calibri" w:hAnsi="Calibri" w:cs="Calibri"/>
          <w:bCs/>
          <w:sz w:val="24"/>
          <w:szCs w:val="28"/>
          <w:lang w:val="en" w:eastAsia="es-ES" w:bidi="es-ES"/>
        </w:rPr>
        <w:t>D</w:t>
      </w:r>
      <w:r w:rsidR="00AB1CD0" w:rsidRPr="00AB1CD0">
        <w:rPr>
          <w:rFonts w:ascii="Calibri" w:eastAsia="Calibri" w:hAnsi="Calibri" w:cs="Calibri"/>
          <w:bCs/>
          <w:sz w:val="24"/>
          <w:szCs w:val="28"/>
          <w:lang w:val="en" w:eastAsia="es-ES" w:bidi="es-ES"/>
        </w:rPr>
        <w:t>igital</w:t>
      </w:r>
      <w:r>
        <w:rPr>
          <w:rFonts w:ascii="Calibri" w:eastAsia="Calibri" w:hAnsi="Calibri" w:cs="Calibri"/>
          <w:bCs/>
          <w:sz w:val="24"/>
          <w:szCs w:val="28"/>
          <w:lang w:val="en" w:eastAsia="es-ES" w:bidi="es-ES"/>
        </w:rPr>
        <w:t xml:space="preserve"> trace</w:t>
      </w:r>
      <w:r w:rsidR="00AB1CD0" w:rsidRPr="00AB1CD0">
        <w:rPr>
          <w:rFonts w:ascii="Calibri" w:eastAsia="Calibri" w:hAnsi="Calibri" w:cs="Calibri"/>
          <w:bCs/>
          <w:sz w:val="24"/>
          <w:szCs w:val="28"/>
          <w:lang w:val="en" w:eastAsia="es-ES" w:bidi="es-ES"/>
        </w:rPr>
        <w:t xml:space="preserve"> and medication with CB by using laptops</w:t>
      </w:r>
      <w:r>
        <w:rPr>
          <w:rFonts w:ascii="Calibri" w:eastAsia="Calibri" w:hAnsi="Calibri" w:cs="Calibri"/>
          <w:bCs/>
          <w:sz w:val="24"/>
          <w:szCs w:val="28"/>
          <w:lang w:val="en" w:eastAsia="es-ES" w:bidi="es-ES"/>
        </w:rPr>
        <w:t>.</w:t>
      </w:r>
    </w:p>
    <w:p w14:paraId="3E214C10" w14:textId="2F55B04E" w:rsidR="00240987" w:rsidRPr="00AB1CD0" w:rsidRDefault="00417B96" w:rsidP="00993070">
      <w:pPr>
        <w:spacing w:after="0" w:line="360" w:lineRule="auto"/>
        <w:jc w:val="both"/>
        <w:rPr>
          <w:rFonts w:ascii="Calibri" w:eastAsia="Calibri" w:hAnsi="Calibri" w:cs="Calibri"/>
          <w:bCs/>
          <w:sz w:val="24"/>
          <w:szCs w:val="28"/>
          <w:lang w:val="en" w:eastAsia="es-ES" w:bidi="es-ES"/>
        </w:rPr>
      </w:pPr>
      <w:r w:rsidRPr="00993070">
        <w:rPr>
          <w:rFonts w:ascii="Calibri" w:eastAsia="Calibri" w:hAnsi="Calibri" w:cs="Calibri"/>
          <w:bCs/>
          <w:sz w:val="24"/>
          <w:szCs w:val="28"/>
          <w:lang w:val="en" w:eastAsia="es-ES" w:bidi="es-ES"/>
        </w:rPr>
        <w:t>T</w:t>
      </w:r>
      <w:r w:rsidR="00240987" w:rsidRPr="00993070">
        <w:rPr>
          <w:rFonts w:ascii="Calibri" w:eastAsia="Calibri" w:hAnsi="Calibri" w:cs="Calibri"/>
          <w:bCs/>
          <w:sz w:val="24"/>
          <w:szCs w:val="28"/>
          <w:lang w:val="en" w:eastAsia="es-ES" w:bidi="es-ES"/>
        </w:rPr>
        <w:t xml:space="preserve">he </w:t>
      </w:r>
      <w:r w:rsidR="00240987" w:rsidRPr="00993070">
        <w:rPr>
          <w:rFonts w:ascii="Calibri" w:eastAsia="Calibri" w:hAnsi="Calibri" w:cs="Calibri"/>
          <w:b/>
          <w:bCs/>
          <w:sz w:val="24"/>
          <w:szCs w:val="28"/>
          <w:lang w:val="en" w:eastAsia="es-ES" w:bidi="es-ES"/>
        </w:rPr>
        <w:t xml:space="preserve">Parc </w:t>
      </w:r>
      <w:proofErr w:type="spellStart"/>
      <w:r w:rsidR="00240987" w:rsidRPr="00993070">
        <w:rPr>
          <w:rFonts w:ascii="Calibri" w:eastAsia="Calibri" w:hAnsi="Calibri" w:cs="Calibri"/>
          <w:b/>
          <w:bCs/>
          <w:sz w:val="24"/>
          <w:szCs w:val="28"/>
          <w:lang w:val="en" w:eastAsia="es-ES" w:bidi="es-ES"/>
        </w:rPr>
        <w:t>Taulí</w:t>
      </w:r>
      <w:proofErr w:type="spellEnd"/>
      <w:r w:rsidR="00240987" w:rsidRPr="00993070">
        <w:rPr>
          <w:rFonts w:ascii="Calibri" w:eastAsia="Calibri" w:hAnsi="Calibri" w:cs="Calibri"/>
          <w:b/>
          <w:bCs/>
          <w:sz w:val="24"/>
          <w:szCs w:val="28"/>
          <w:lang w:val="en" w:eastAsia="es-ES" w:bidi="es-ES"/>
        </w:rPr>
        <w:t xml:space="preserve"> de Sabadell Health Corporation</w:t>
      </w:r>
      <w:r w:rsidR="00993070">
        <w:rPr>
          <w:rFonts w:ascii="Calibri" w:eastAsia="Calibri" w:hAnsi="Calibri" w:cs="Calibri"/>
          <w:bCs/>
          <w:sz w:val="24"/>
          <w:szCs w:val="28"/>
          <w:lang w:val="en" w:eastAsia="es-ES" w:bidi="es-ES"/>
        </w:rPr>
        <w:t>,</w:t>
      </w:r>
    </w:p>
    <w:p w14:paraId="1503D962" w14:textId="12F26681" w:rsidR="00791414" w:rsidRDefault="00240987" w:rsidP="00791414">
      <w:pPr>
        <w:spacing w:line="360" w:lineRule="auto"/>
        <w:jc w:val="both"/>
        <w:rPr>
          <w:rFonts w:ascii="Calibri" w:eastAsia="Calibri" w:hAnsi="Calibri" w:cs="Calibri"/>
          <w:bCs/>
          <w:sz w:val="24"/>
          <w:szCs w:val="28"/>
          <w:lang w:val="en" w:eastAsia="es-ES" w:bidi="es-ES"/>
        </w:rPr>
      </w:pPr>
      <w:r w:rsidRPr="00240987">
        <w:rPr>
          <w:rFonts w:ascii="Calibri" w:eastAsia="Calibri" w:hAnsi="Calibri" w:cs="Calibri"/>
          <w:bCs/>
          <w:sz w:val="24"/>
          <w:szCs w:val="28"/>
          <w:lang w:val="en" w:eastAsia="es-ES" w:bidi="es-ES"/>
        </w:rPr>
        <w:t xml:space="preserve">recently </w:t>
      </w:r>
      <w:r w:rsidR="00417B96">
        <w:rPr>
          <w:rFonts w:ascii="Calibri" w:eastAsia="Calibri" w:hAnsi="Calibri" w:cs="Calibri"/>
          <w:bCs/>
          <w:sz w:val="24"/>
          <w:szCs w:val="28"/>
          <w:lang w:val="en" w:eastAsia="es-ES" w:bidi="es-ES"/>
        </w:rPr>
        <w:t xml:space="preserve">installed </w:t>
      </w:r>
      <w:r w:rsidR="00993070">
        <w:rPr>
          <w:rFonts w:ascii="Calibri" w:eastAsia="Calibri" w:hAnsi="Calibri" w:cs="Calibri"/>
          <w:bCs/>
          <w:sz w:val="24"/>
          <w:szCs w:val="28"/>
          <w:lang w:val="en" w:eastAsia="es-ES" w:bidi="es-ES"/>
        </w:rPr>
        <w:t xml:space="preserve">an </w:t>
      </w:r>
      <w:r w:rsidR="00993070" w:rsidRPr="00993070">
        <w:rPr>
          <w:rFonts w:ascii="Calibri" w:eastAsia="Calibri" w:hAnsi="Calibri" w:cs="Calibri"/>
          <w:bCs/>
          <w:sz w:val="24"/>
          <w:szCs w:val="28"/>
          <w:u w:val="single"/>
          <w:lang w:val="en" w:eastAsia="es-ES" w:bidi="es-ES"/>
        </w:rPr>
        <w:t>integrated traceability system</w:t>
      </w:r>
      <w:r w:rsidR="00993070" w:rsidRPr="00240987">
        <w:rPr>
          <w:rFonts w:ascii="Calibri" w:eastAsia="Calibri" w:hAnsi="Calibri" w:cs="Calibri"/>
          <w:bCs/>
          <w:sz w:val="24"/>
          <w:szCs w:val="28"/>
          <w:lang w:val="en" w:eastAsia="es-ES" w:bidi="es-ES"/>
        </w:rPr>
        <w:t xml:space="preserve"> that</w:t>
      </w:r>
      <w:r w:rsidRPr="00240987">
        <w:rPr>
          <w:rFonts w:ascii="Calibri" w:eastAsia="Calibri" w:hAnsi="Calibri" w:cs="Calibri"/>
          <w:bCs/>
          <w:sz w:val="24"/>
          <w:szCs w:val="28"/>
          <w:lang w:val="en" w:eastAsia="es-ES" w:bidi="es-ES"/>
        </w:rPr>
        <w:t xml:space="preserve"> involves both the process of</w:t>
      </w:r>
      <w:r>
        <w:rPr>
          <w:rFonts w:ascii="Calibri" w:eastAsia="Calibri" w:hAnsi="Calibri" w:cs="Calibri"/>
          <w:bCs/>
          <w:sz w:val="24"/>
          <w:szCs w:val="28"/>
          <w:lang w:val="en" w:eastAsia="es-ES" w:bidi="es-ES"/>
        </w:rPr>
        <w:t xml:space="preserve"> </w:t>
      </w:r>
      <w:r w:rsidRPr="00240987">
        <w:rPr>
          <w:rFonts w:ascii="Calibri" w:eastAsia="Calibri" w:hAnsi="Calibri" w:cs="Calibri"/>
          <w:bCs/>
          <w:sz w:val="24"/>
          <w:szCs w:val="28"/>
          <w:lang w:eastAsia="es-ES" w:bidi="es-ES"/>
        </w:rPr>
        <w:br/>
        <w:t xml:space="preserve">prescription </w:t>
      </w:r>
      <w:r w:rsidR="000E0BA4">
        <w:rPr>
          <w:rFonts w:ascii="Calibri" w:eastAsia="Calibri" w:hAnsi="Calibri" w:cs="Calibri"/>
          <w:bCs/>
          <w:sz w:val="24"/>
          <w:szCs w:val="28"/>
          <w:lang w:eastAsia="es-ES" w:bidi="es-ES"/>
        </w:rPr>
        <w:t>for</w:t>
      </w:r>
      <w:r w:rsidRPr="00240987">
        <w:rPr>
          <w:rFonts w:ascii="Calibri" w:eastAsia="Calibri" w:hAnsi="Calibri" w:cs="Calibri"/>
          <w:bCs/>
          <w:sz w:val="24"/>
          <w:szCs w:val="28"/>
          <w:lang w:eastAsia="es-ES" w:bidi="es-ES"/>
        </w:rPr>
        <w:t xml:space="preserve"> cytotoxic preparation,</w:t>
      </w:r>
      <w:r>
        <w:rPr>
          <w:rFonts w:ascii="Calibri" w:eastAsia="Calibri" w:hAnsi="Calibri" w:cs="Calibri"/>
          <w:bCs/>
          <w:sz w:val="24"/>
          <w:szCs w:val="28"/>
          <w:lang w:eastAsia="es-ES" w:bidi="es-ES"/>
        </w:rPr>
        <w:t xml:space="preserve"> </w:t>
      </w:r>
      <w:r w:rsidR="000E0BA4">
        <w:rPr>
          <w:rFonts w:ascii="Calibri" w:eastAsia="Calibri" w:hAnsi="Calibri" w:cs="Calibri"/>
          <w:bCs/>
          <w:sz w:val="24"/>
          <w:szCs w:val="28"/>
          <w:lang w:eastAsia="es-ES" w:bidi="es-ES"/>
        </w:rPr>
        <w:t xml:space="preserve">with </w:t>
      </w:r>
      <w:r w:rsidR="002E3301">
        <w:rPr>
          <w:rFonts w:ascii="Calibri" w:eastAsia="Calibri" w:hAnsi="Calibri" w:cs="Calibri"/>
          <w:bCs/>
          <w:sz w:val="24"/>
          <w:szCs w:val="28"/>
          <w:lang w:eastAsia="es-ES" w:bidi="es-ES"/>
        </w:rPr>
        <w:t>the LUG</w:t>
      </w:r>
      <w:r w:rsidR="00417B96">
        <w:rPr>
          <w:rFonts w:ascii="Calibri" w:eastAsia="Calibri" w:hAnsi="Calibri" w:cs="Calibri"/>
          <w:bCs/>
          <w:sz w:val="24"/>
          <w:szCs w:val="28"/>
          <w:lang w:eastAsia="es-ES" w:bidi="es-ES"/>
        </w:rPr>
        <w:t xml:space="preserve"> – Traza </w:t>
      </w:r>
      <w:r w:rsidR="000E0BA4">
        <w:rPr>
          <w:rFonts w:ascii="Calibri" w:eastAsia="Calibri" w:hAnsi="Calibri" w:cs="Calibri"/>
          <w:bCs/>
          <w:sz w:val="24"/>
          <w:szCs w:val="28"/>
          <w:lang w:eastAsia="es-ES" w:bidi="es-ES"/>
        </w:rPr>
        <w:t xml:space="preserve">integrated system (an integrated </w:t>
      </w:r>
      <w:r w:rsidR="00993070">
        <w:rPr>
          <w:rFonts w:ascii="Calibri" w:eastAsia="Calibri" w:hAnsi="Calibri" w:cs="Calibri"/>
          <w:bCs/>
          <w:sz w:val="24"/>
          <w:szCs w:val="28"/>
          <w:lang w:eastAsia="es-ES" w:bidi="es-ES"/>
        </w:rPr>
        <w:t xml:space="preserve">traceability </w:t>
      </w:r>
      <w:r w:rsidRPr="00240987">
        <w:rPr>
          <w:rFonts w:ascii="Calibri" w:eastAsia="Calibri" w:hAnsi="Calibri" w:cs="Calibri"/>
          <w:bCs/>
          <w:sz w:val="24"/>
          <w:szCs w:val="28"/>
          <w:lang w:eastAsia="es-ES" w:bidi="es-ES"/>
        </w:rPr>
        <w:t xml:space="preserve">and </w:t>
      </w:r>
      <w:r w:rsidR="000E0BA4">
        <w:rPr>
          <w:rFonts w:ascii="Calibri" w:eastAsia="Calibri" w:hAnsi="Calibri" w:cs="Calibri"/>
          <w:bCs/>
          <w:sz w:val="24"/>
          <w:szCs w:val="28"/>
          <w:lang w:eastAsia="es-ES" w:bidi="es-ES"/>
        </w:rPr>
        <w:t>hospital safety</w:t>
      </w:r>
      <w:r w:rsidR="00993070">
        <w:rPr>
          <w:rFonts w:ascii="Calibri" w:eastAsia="Calibri" w:hAnsi="Calibri" w:cs="Calibri"/>
          <w:bCs/>
          <w:sz w:val="24"/>
          <w:szCs w:val="28"/>
          <w:lang w:eastAsia="es-ES" w:bidi="es-ES"/>
        </w:rPr>
        <w:t xml:space="preserve"> system</w:t>
      </w:r>
      <w:r w:rsidR="000E0BA4">
        <w:rPr>
          <w:rFonts w:ascii="Calibri" w:eastAsia="Calibri" w:hAnsi="Calibri" w:cs="Calibri"/>
          <w:bCs/>
          <w:sz w:val="24"/>
          <w:szCs w:val="28"/>
          <w:lang w:eastAsia="es-ES" w:bidi="es-ES"/>
        </w:rPr>
        <w:t>)</w:t>
      </w:r>
      <w:r>
        <w:rPr>
          <w:rFonts w:ascii="Calibri" w:eastAsia="Calibri" w:hAnsi="Calibri" w:cs="Calibri"/>
          <w:bCs/>
          <w:sz w:val="24"/>
          <w:szCs w:val="28"/>
          <w:lang w:eastAsia="es-ES" w:bidi="es-ES"/>
        </w:rPr>
        <w:t xml:space="preserve"> </w:t>
      </w:r>
      <w:r w:rsidR="00791414">
        <w:rPr>
          <w:rFonts w:ascii="Calibri" w:eastAsia="Calibri" w:hAnsi="Calibri" w:cs="Calibri"/>
          <w:bCs/>
          <w:sz w:val="24"/>
          <w:szCs w:val="28"/>
          <w:lang w:eastAsia="es-ES" w:bidi="es-ES"/>
        </w:rPr>
        <w:t xml:space="preserve">this is </w:t>
      </w:r>
      <w:r w:rsidR="00791414" w:rsidRPr="00791414">
        <w:rPr>
          <w:rFonts w:ascii="Calibri" w:eastAsia="Calibri" w:hAnsi="Calibri" w:cs="Calibri"/>
          <w:bCs/>
          <w:sz w:val="24"/>
          <w:szCs w:val="28"/>
          <w:lang w:val="en" w:eastAsia="es-ES" w:bidi="es-ES"/>
        </w:rPr>
        <w:t xml:space="preserve">an innovative system </w:t>
      </w:r>
      <w:r w:rsidR="00993070">
        <w:rPr>
          <w:rFonts w:ascii="Calibri" w:eastAsia="Calibri" w:hAnsi="Calibri" w:cs="Calibri"/>
          <w:bCs/>
          <w:sz w:val="24"/>
          <w:szCs w:val="28"/>
          <w:lang w:val="en" w:eastAsia="es-ES" w:bidi="es-ES"/>
        </w:rPr>
        <w:t>providing</w:t>
      </w:r>
      <w:r w:rsidR="00791414" w:rsidRPr="00791414">
        <w:rPr>
          <w:rFonts w:ascii="Calibri" w:eastAsia="Calibri" w:hAnsi="Calibri" w:cs="Calibri"/>
          <w:bCs/>
          <w:sz w:val="24"/>
          <w:szCs w:val="28"/>
          <w:lang w:val="en" w:eastAsia="es-ES" w:bidi="es-ES"/>
        </w:rPr>
        <w:t xml:space="preserve"> quality </w:t>
      </w:r>
      <w:r w:rsidR="00791414">
        <w:rPr>
          <w:rFonts w:ascii="Calibri" w:eastAsia="Calibri" w:hAnsi="Calibri" w:cs="Calibri"/>
          <w:bCs/>
          <w:sz w:val="24"/>
          <w:szCs w:val="28"/>
          <w:lang w:val="en" w:eastAsia="es-ES" w:bidi="es-ES"/>
        </w:rPr>
        <w:t xml:space="preserve">control </w:t>
      </w:r>
      <w:r w:rsidR="00791414" w:rsidRPr="00791414">
        <w:rPr>
          <w:rFonts w:ascii="Calibri" w:eastAsia="Calibri" w:hAnsi="Calibri" w:cs="Calibri"/>
          <w:bCs/>
          <w:sz w:val="24"/>
          <w:szCs w:val="28"/>
          <w:lang w:val="en" w:eastAsia="es-ES" w:bidi="es-ES"/>
        </w:rPr>
        <w:t>of the preparations</w:t>
      </w:r>
      <w:r w:rsidR="00791414">
        <w:rPr>
          <w:rFonts w:ascii="Calibri" w:eastAsia="Calibri" w:hAnsi="Calibri" w:cs="Calibri"/>
          <w:bCs/>
          <w:sz w:val="24"/>
          <w:szCs w:val="28"/>
          <w:lang w:val="en" w:eastAsia="es-ES" w:bidi="es-ES"/>
        </w:rPr>
        <w:t>,</w:t>
      </w:r>
      <w:r w:rsidR="00791414" w:rsidRPr="00791414">
        <w:rPr>
          <w:rFonts w:ascii="Calibri" w:eastAsia="Calibri" w:hAnsi="Calibri" w:cs="Calibri"/>
          <w:bCs/>
          <w:sz w:val="24"/>
          <w:szCs w:val="28"/>
          <w:lang w:val="en" w:eastAsia="es-ES" w:bidi="es-ES"/>
        </w:rPr>
        <w:t xml:space="preserve"> based on sequential gravimetric controls. The programmed verifications and the generation of auditable computer records allow to reduce the vulnerability to errors and guarantee the safety of the patient </w:t>
      </w:r>
      <w:proofErr w:type="gramStart"/>
      <w:r w:rsidR="00791414" w:rsidRPr="00791414">
        <w:rPr>
          <w:rFonts w:ascii="Calibri" w:eastAsia="Calibri" w:hAnsi="Calibri" w:cs="Calibri"/>
          <w:bCs/>
          <w:sz w:val="24"/>
          <w:szCs w:val="28"/>
          <w:lang w:val="en" w:eastAsia="es-ES" w:bidi="es-ES"/>
        </w:rPr>
        <w:t>at all times</w:t>
      </w:r>
      <w:proofErr w:type="gramEnd"/>
      <w:r w:rsidR="00791414">
        <w:rPr>
          <w:rFonts w:ascii="Calibri" w:eastAsia="Calibri" w:hAnsi="Calibri" w:cs="Calibri"/>
          <w:bCs/>
          <w:sz w:val="24"/>
          <w:szCs w:val="28"/>
          <w:lang w:val="en" w:eastAsia="es-ES" w:bidi="es-ES"/>
        </w:rPr>
        <w:t>.</w:t>
      </w:r>
    </w:p>
    <w:p w14:paraId="00E49470" w14:textId="01B3E425" w:rsidR="00791414" w:rsidRDefault="00791414" w:rsidP="00791414">
      <w:pPr>
        <w:spacing w:line="360" w:lineRule="auto"/>
        <w:jc w:val="both"/>
        <w:rPr>
          <w:rFonts w:ascii="Calibri" w:eastAsia="Calibri" w:hAnsi="Calibri" w:cs="Calibri"/>
          <w:bCs/>
          <w:sz w:val="24"/>
          <w:szCs w:val="28"/>
          <w:lang w:val="en" w:eastAsia="es-ES" w:bidi="es-ES"/>
        </w:rPr>
      </w:pPr>
      <w:r>
        <w:rPr>
          <w:rFonts w:ascii="Calibri" w:eastAsia="Calibri" w:hAnsi="Calibri" w:cs="Calibri"/>
          <w:bCs/>
          <w:sz w:val="24"/>
          <w:szCs w:val="28"/>
          <w:lang w:val="en" w:eastAsia="es-ES" w:bidi="es-ES"/>
        </w:rPr>
        <w:t>Equally</w:t>
      </w:r>
      <w:r w:rsidRPr="00791414">
        <w:rPr>
          <w:rFonts w:ascii="Calibri" w:eastAsia="Calibri" w:hAnsi="Calibri" w:cs="Calibri"/>
          <w:bCs/>
          <w:sz w:val="24"/>
          <w:szCs w:val="28"/>
          <w:lang w:val="en" w:eastAsia="es-ES" w:bidi="es-ES"/>
        </w:rPr>
        <w:t>, it facilitates the logistics by allowing the CB of medicines to be read without re-labeling and optimizes the management of warehouses, lots, expiration dates and product remains.</w:t>
      </w:r>
    </w:p>
    <w:p w14:paraId="1A2D14D3" w14:textId="293EBA3E" w:rsidR="00AB1CD0" w:rsidRPr="00AB1CD0" w:rsidRDefault="00791414" w:rsidP="00791414">
      <w:pPr>
        <w:spacing w:line="360" w:lineRule="auto"/>
        <w:jc w:val="both"/>
        <w:rPr>
          <w:rFonts w:ascii="Calibri" w:eastAsia="Calibri" w:hAnsi="Calibri" w:cs="Calibri"/>
          <w:bCs/>
          <w:sz w:val="24"/>
          <w:szCs w:val="28"/>
          <w:lang w:val="en" w:eastAsia="es-ES" w:bidi="es-ES"/>
        </w:rPr>
      </w:pPr>
      <w:r w:rsidRPr="00791414">
        <w:rPr>
          <w:rFonts w:ascii="Calibri" w:eastAsia="Calibri" w:hAnsi="Calibri" w:cs="Calibri"/>
          <w:bCs/>
          <w:sz w:val="24"/>
          <w:szCs w:val="28"/>
          <w:lang w:val="en" w:eastAsia="es-ES" w:bidi="es-ES"/>
        </w:rPr>
        <w:t xml:space="preserve">As an extension of this process to later stages of care practice, it </w:t>
      </w:r>
      <w:r>
        <w:rPr>
          <w:rFonts w:ascii="Calibri" w:eastAsia="Calibri" w:hAnsi="Calibri" w:cs="Calibri"/>
          <w:bCs/>
          <w:sz w:val="24"/>
          <w:szCs w:val="28"/>
          <w:lang w:val="en" w:eastAsia="es-ES" w:bidi="es-ES"/>
        </w:rPr>
        <w:t>includes</w:t>
      </w:r>
      <w:r w:rsidRPr="00791414">
        <w:rPr>
          <w:rFonts w:ascii="Calibri" w:eastAsia="Calibri" w:hAnsi="Calibri" w:cs="Calibri"/>
          <w:bCs/>
          <w:sz w:val="24"/>
          <w:szCs w:val="28"/>
          <w:lang w:val="en" w:eastAsia="es-ES" w:bidi="es-ES"/>
        </w:rPr>
        <w:t xml:space="preserve"> a quality </w:t>
      </w:r>
      <w:r>
        <w:rPr>
          <w:rFonts w:ascii="Calibri" w:eastAsia="Calibri" w:hAnsi="Calibri" w:cs="Calibri"/>
          <w:bCs/>
          <w:sz w:val="24"/>
          <w:szCs w:val="28"/>
          <w:lang w:val="en" w:eastAsia="es-ES" w:bidi="es-ES"/>
        </w:rPr>
        <w:t xml:space="preserve">control </w:t>
      </w:r>
      <w:r w:rsidRPr="00791414">
        <w:rPr>
          <w:rFonts w:ascii="Calibri" w:eastAsia="Calibri" w:hAnsi="Calibri" w:cs="Calibri"/>
          <w:bCs/>
          <w:sz w:val="24"/>
          <w:szCs w:val="28"/>
          <w:lang w:val="en" w:eastAsia="es-ES" w:bidi="es-ES"/>
        </w:rPr>
        <w:t>system that</w:t>
      </w:r>
      <w:r w:rsidRPr="00791414">
        <w:t xml:space="preserve"> </w:t>
      </w:r>
      <w:r w:rsidRPr="00791414">
        <w:rPr>
          <w:rFonts w:ascii="Calibri" w:eastAsia="Calibri" w:hAnsi="Calibri" w:cs="Calibri"/>
          <w:bCs/>
          <w:sz w:val="24"/>
          <w:szCs w:val="28"/>
          <w:lang w:eastAsia="es-ES" w:bidi="es-ES"/>
        </w:rPr>
        <w:t>also</w:t>
      </w:r>
      <w:r>
        <w:rPr>
          <w:rFonts w:ascii="Calibri" w:eastAsia="Calibri" w:hAnsi="Calibri" w:cs="Calibri"/>
          <w:bCs/>
          <w:sz w:val="24"/>
          <w:szCs w:val="28"/>
          <w:lang w:eastAsia="es-ES" w:bidi="es-ES"/>
        </w:rPr>
        <w:t xml:space="preserve"> entails</w:t>
      </w:r>
      <w:r w:rsidRPr="00791414">
        <w:rPr>
          <w:rFonts w:ascii="Calibri" w:eastAsia="Calibri" w:hAnsi="Calibri" w:cs="Calibri"/>
          <w:bCs/>
          <w:sz w:val="24"/>
          <w:szCs w:val="28"/>
          <w:lang w:eastAsia="es-ES" w:bidi="es-ES"/>
        </w:rPr>
        <w:t xml:space="preserve"> the process of </w:t>
      </w:r>
      <w:r w:rsidR="002E3301" w:rsidRPr="00791414">
        <w:rPr>
          <w:rFonts w:ascii="Calibri" w:eastAsia="Calibri" w:hAnsi="Calibri" w:cs="Calibri"/>
          <w:bCs/>
          <w:sz w:val="24"/>
          <w:szCs w:val="28"/>
          <w:lang w:eastAsia="es-ES" w:bidi="es-ES"/>
        </w:rPr>
        <w:t>cytostatic</w:t>
      </w:r>
      <w:r w:rsidRPr="00791414">
        <w:rPr>
          <w:rFonts w:ascii="Calibri" w:eastAsia="Calibri" w:hAnsi="Calibri" w:cs="Calibri"/>
          <w:bCs/>
          <w:sz w:val="24"/>
          <w:szCs w:val="28"/>
          <w:lang w:eastAsia="es-ES" w:bidi="es-ES"/>
        </w:rPr>
        <w:t xml:space="preserve"> administration in the </w:t>
      </w:r>
      <w:r>
        <w:rPr>
          <w:rFonts w:ascii="Calibri" w:eastAsia="Calibri" w:hAnsi="Calibri" w:cs="Calibri"/>
          <w:bCs/>
          <w:sz w:val="24"/>
          <w:szCs w:val="28"/>
          <w:lang w:eastAsia="es-ES" w:bidi="es-ES"/>
        </w:rPr>
        <w:t>Out-</w:t>
      </w:r>
      <w:r w:rsidR="00993070">
        <w:rPr>
          <w:rFonts w:ascii="Calibri" w:eastAsia="Calibri" w:hAnsi="Calibri" w:cs="Calibri"/>
          <w:bCs/>
          <w:sz w:val="24"/>
          <w:szCs w:val="28"/>
          <w:lang w:eastAsia="es-ES" w:bidi="es-ES"/>
        </w:rPr>
        <w:t>patients</w:t>
      </w:r>
      <w:r>
        <w:rPr>
          <w:rFonts w:ascii="Calibri" w:eastAsia="Calibri" w:hAnsi="Calibri" w:cs="Calibri"/>
          <w:bCs/>
          <w:sz w:val="24"/>
          <w:szCs w:val="28"/>
          <w:lang w:eastAsia="es-ES" w:bidi="es-ES"/>
        </w:rPr>
        <w:t xml:space="preserve"> (</w:t>
      </w:r>
      <w:r w:rsidRPr="00791414">
        <w:rPr>
          <w:rFonts w:ascii="Calibri" w:eastAsia="Calibri" w:hAnsi="Calibri" w:cs="Calibri"/>
          <w:bCs/>
          <w:sz w:val="24"/>
          <w:szCs w:val="28"/>
          <w:lang w:eastAsia="es-ES" w:bidi="es-ES"/>
        </w:rPr>
        <w:t>HDOH</w:t>
      </w:r>
      <w:r>
        <w:rPr>
          <w:rFonts w:ascii="Calibri" w:eastAsia="Calibri" w:hAnsi="Calibri" w:cs="Calibri"/>
          <w:bCs/>
          <w:sz w:val="24"/>
          <w:szCs w:val="28"/>
          <w:lang w:eastAsia="es-ES" w:bidi="es-ES"/>
        </w:rPr>
        <w:t xml:space="preserve">) </w:t>
      </w:r>
      <w:r w:rsidRPr="00791414">
        <w:rPr>
          <w:rFonts w:ascii="Calibri" w:eastAsia="Calibri" w:hAnsi="Calibri" w:cs="Calibri"/>
          <w:bCs/>
          <w:sz w:val="24"/>
          <w:szCs w:val="28"/>
          <w:lang w:eastAsia="es-ES" w:bidi="es-ES"/>
        </w:rPr>
        <w:t>of the Health Corporati</w:t>
      </w:r>
      <w:r>
        <w:rPr>
          <w:rFonts w:ascii="Calibri" w:eastAsia="Calibri" w:hAnsi="Calibri" w:cs="Calibri"/>
          <w:bCs/>
          <w:sz w:val="24"/>
          <w:szCs w:val="28"/>
          <w:lang w:eastAsia="es-ES" w:bidi="es-ES"/>
        </w:rPr>
        <w:t xml:space="preserve">on </w:t>
      </w:r>
      <w:r w:rsidR="00AB1CD0" w:rsidRPr="00AB1CD0">
        <w:rPr>
          <w:rFonts w:ascii="Calibri" w:eastAsia="Calibri" w:hAnsi="Calibri" w:cs="Calibri"/>
          <w:bCs/>
          <w:sz w:val="24"/>
          <w:szCs w:val="28"/>
          <w:lang w:val="en" w:eastAsia="es-ES" w:bidi="es-ES"/>
        </w:rPr>
        <w:t>of Sabadell and, as a novelty, it is integrated with the previous processes in a system of comprehensive security with complete traceability.</w:t>
      </w:r>
    </w:p>
    <w:p w14:paraId="6DEE34B6" w14:textId="74536974" w:rsidR="00AB1CD0" w:rsidRDefault="00A5238A" w:rsidP="00AB1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val="en" w:eastAsia="es-ES" w:bidi="es-ES"/>
        </w:rPr>
      </w:pPr>
      <w:r w:rsidRPr="00A5238A">
        <w:rPr>
          <w:rFonts w:ascii="Calibri" w:eastAsia="Calibri" w:hAnsi="Calibri" w:cs="Calibri"/>
          <w:bCs/>
          <w:sz w:val="24"/>
          <w:szCs w:val="28"/>
          <w:lang w:val="en" w:eastAsia="es-ES" w:bidi="es-ES"/>
        </w:rPr>
        <w:t xml:space="preserve">The process consists of establishing a traceability system that follows the </w:t>
      </w:r>
      <w:r>
        <w:rPr>
          <w:rFonts w:ascii="Calibri" w:eastAsia="Calibri" w:hAnsi="Calibri" w:cs="Calibri"/>
          <w:bCs/>
          <w:sz w:val="24"/>
          <w:szCs w:val="28"/>
          <w:lang w:val="en" w:eastAsia="es-ES" w:bidi="es-ES"/>
        </w:rPr>
        <w:t>workflow (path)</w:t>
      </w:r>
      <w:r w:rsidRPr="00A5238A">
        <w:rPr>
          <w:rFonts w:ascii="Calibri" w:eastAsia="Calibri" w:hAnsi="Calibri" w:cs="Calibri"/>
          <w:bCs/>
          <w:sz w:val="24"/>
          <w:szCs w:val="28"/>
          <w:lang w:val="en" w:eastAsia="es-ES" w:bidi="es-ES"/>
        </w:rPr>
        <w:t xml:space="preserve"> of a chemotherapeutic </w:t>
      </w:r>
      <w:r>
        <w:rPr>
          <w:rFonts w:ascii="Calibri" w:eastAsia="Calibri" w:hAnsi="Calibri" w:cs="Calibri"/>
          <w:bCs/>
          <w:sz w:val="24"/>
          <w:szCs w:val="28"/>
          <w:lang w:val="en" w:eastAsia="es-ES" w:bidi="es-ES"/>
        </w:rPr>
        <w:t>protocol</w:t>
      </w:r>
      <w:r w:rsidRPr="00A5238A">
        <w:rPr>
          <w:rFonts w:ascii="Calibri" w:eastAsia="Calibri" w:hAnsi="Calibri" w:cs="Calibri"/>
          <w:bCs/>
          <w:sz w:val="24"/>
          <w:szCs w:val="28"/>
          <w:lang w:val="en" w:eastAsia="es-ES" w:bidi="es-ES"/>
        </w:rPr>
        <w:t xml:space="preserve"> from the prescription, </w:t>
      </w:r>
      <w:r w:rsidRPr="00A5238A">
        <w:rPr>
          <w:rFonts w:ascii="Calibri" w:eastAsia="Calibri" w:hAnsi="Calibri" w:cs="Calibri"/>
          <w:bCs/>
          <w:sz w:val="24"/>
          <w:szCs w:val="28"/>
          <w:lang w:val="en" w:eastAsia="es-ES" w:bidi="es-ES"/>
        </w:rPr>
        <w:lastRenderedPageBreak/>
        <w:t xml:space="preserve">validation and preparation to </w:t>
      </w:r>
      <w:r>
        <w:rPr>
          <w:rFonts w:ascii="Calibri" w:eastAsia="Calibri" w:hAnsi="Calibri" w:cs="Calibri"/>
          <w:bCs/>
          <w:sz w:val="24"/>
          <w:szCs w:val="28"/>
          <w:lang w:val="en" w:eastAsia="es-ES" w:bidi="es-ES"/>
        </w:rPr>
        <w:t>patient</w:t>
      </w:r>
      <w:r w:rsidRPr="00A5238A">
        <w:rPr>
          <w:rFonts w:ascii="Calibri" w:eastAsia="Calibri" w:hAnsi="Calibri" w:cs="Calibri"/>
          <w:bCs/>
          <w:sz w:val="24"/>
          <w:szCs w:val="28"/>
          <w:lang w:val="en" w:eastAsia="es-ES" w:bidi="es-ES"/>
        </w:rPr>
        <w:t xml:space="preserve"> administration, all with a CB that relates the treatment </w:t>
      </w:r>
      <w:r>
        <w:rPr>
          <w:rFonts w:ascii="Calibri" w:eastAsia="Calibri" w:hAnsi="Calibri" w:cs="Calibri"/>
          <w:bCs/>
          <w:sz w:val="24"/>
          <w:szCs w:val="28"/>
          <w:lang w:val="en" w:eastAsia="es-ES" w:bidi="es-ES"/>
        </w:rPr>
        <w:t>protocol</w:t>
      </w:r>
      <w:r w:rsidRPr="00A5238A">
        <w:rPr>
          <w:rFonts w:ascii="Calibri" w:eastAsia="Calibri" w:hAnsi="Calibri" w:cs="Calibri"/>
          <w:bCs/>
          <w:sz w:val="24"/>
          <w:szCs w:val="28"/>
          <w:lang w:val="en" w:eastAsia="es-ES" w:bidi="es-ES"/>
        </w:rPr>
        <w:t xml:space="preserve">, the preparation and </w:t>
      </w:r>
      <w:r>
        <w:rPr>
          <w:rFonts w:ascii="Calibri" w:eastAsia="Calibri" w:hAnsi="Calibri" w:cs="Calibri"/>
          <w:bCs/>
          <w:sz w:val="24"/>
          <w:szCs w:val="28"/>
          <w:lang w:val="en" w:eastAsia="es-ES" w:bidi="es-ES"/>
        </w:rPr>
        <w:t xml:space="preserve">its </w:t>
      </w:r>
      <w:r w:rsidRPr="00A5238A">
        <w:rPr>
          <w:rFonts w:ascii="Calibri" w:eastAsia="Calibri" w:hAnsi="Calibri" w:cs="Calibri"/>
          <w:bCs/>
          <w:sz w:val="24"/>
          <w:szCs w:val="28"/>
          <w:lang w:val="en" w:eastAsia="es-ES" w:bidi="es-ES"/>
        </w:rPr>
        <w:t>administration</w:t>
      </w:r>
      <w:r>
        <w:rPr>
          <w:rFonts w:ascii="Calibri" w:eastAsia="Calibri" w:hAnsi="Calibri" w:cs="Calibri"/>
          <w:bCs/>
          <w:sz w:val="24"/>
          <w:szCs w:val="28"/>
          <w:lang w:val="en" w:eastAsia="es-ES" w:bidi="es-ES"/>
        </w:rPr>
        <w:t>.</w:t>
      </w:r>
    </w:p>
    <w:p w14:paraId="0B81C1CE" w14:textId="7348E17F" w:rsidR="00A5238A" w:rsidRPr="00A5238A" w:rsidRDefault="00A5238A" w:rsidP="00A52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val="en" w:eastAsia="es-ES" w:bidi="es-ES"/>
        </w:rPr>
      </w:pPr>
      <w:r w:rsidRPr="00A5238A">
        <w:rPr>
          <w:rFonts w:ascii="Calibri" w:eastAsia="Calibri" w:hAnsi="Calibri" w:cs="Calibri"/>
          <w:bCs/>
          <w:sz w:val="24"/>
          <w:szCs w:val="28"/>
          <w:lang w:val="en" w:eastAsia="es-ES" w:bidi="es-ES"/>
        </w:rPr>
        <w:t xml:space="preserve">The system provides us with a quality control that does not allow any error in the </w:t>
      </w:r>
      <w:proofErr w:type="gramStart"/>
      <w:r w:rsidRPr="00A5238A">
        <w:rPr>
          <w:rFonts w:ascii="Calibri" w:eastAsia="Calibri" w:hAnsi="Calibri" w:cs="Calibri"/>
          <w:bCs/>
          <w:sz w:val="24"/>
          <w:szCs w:val="28"/>
          <w:lang w:val="en" w:eastAsia="es-ES" w:bidi="es-ES"/>
        </w:rPr>
        <w:t>whole process</w:t>
      </w:r>
      <w:proofErr w:type="gramEnd"/>
      <w:r w:rsidRPr="00A5238A">
        <w:rPr>
          <w:rFonts w:ascii="Calibri" w:eastAsia="Calibri" w:hAnsi="Calibri" w:cs="Calibri"/>
          <w:bCs/>
          <w:sz w:val="24"/>
          <w:szCs w:val="28"/>
          <w:lang w:val="en" w:eastAsia="es-ES" w:bidi="es-ES"/>
        </w:rPr>
        <w:t xml:space="preserve"> </w:t>
      </w:r>
      <w:r w:rsidR="002E3301" w:rsidRPr="00A5238A">
        <w:rPr>
          <w:rFonts w:ascii="Calibri" w:eastAsia="Calibri" w:hAnsi="Calibri" w:cs="Calibri"/>
          <w:bCs/>
          <w:sz w:val="24"/>
          <w:szCs w:val="28"/>
          <w:lang w:val="en" w:eastAsia="es-ES" w:bidi="es-ES"/>
        </w:rPr>
        <w:t>since,</w:t>
      </w:r>
      <w:r w:rsidR="002E3301">
        <w:rPr>
          <w:rFonts w:ascii="Calibri" w:eastAsia="Calibri" w:hAnsi="Calibri" w:cs="Calibri"/>
          <w:bCs/>
          <w:sz w:val="24"/>
          <w:szCs w:val="28"/>
          <w:lang w:val="en" w:eastAsia="es-ES" w:bidi="es-ES"/>
        </w:rPr>
        <w:t> if</w:t>
      </w:r>
      <w:r w:rsidRPr="00A5238A">
        <w:rPr>
          <w:rFonts w:ascii="Calibri" w:eastAsia="Calibri" w:hAnsi="Calibri" w:cs="Calibri"/>
          <w:bCs/>
          <w:sz w:val="24"/>
          <w:szCs w:val="28"/>
          <w:lang w:val="en" w:eastAsia="es-ES" w:bidi="es-ES"/>
        </w:rPr>
        <w:t xml:space="preserve"> it were to occur, it would be intercepted by the system, which would prevent the process from continuing.</w:t>
      </w:r>
    </w:p>
    <w:p w14:paraId="472F8821" w14:textId="09E4C2DC" w:rsidR="00A5238A" w:rsidRPr="00A5238A" w:rsidRDefault="00A5238A" w:rsidP="00A52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eastAsia="es-ES" w:bidi="es-ES"/>
        </w:rPr>
      </w:pPr>
      <w:r w:rsidRPr="00A5238A">
        <w:rPr>
          <w:rFonts w:ascii="Calibri" w:eastAsia="Calibri" w:hAnsi="Calibri" w:cs="Calibri"/>
          <w:bCs/>
          <w:sz w:val="24"/>
          <w:szCs w:val="28"/>
          <w:lang w:val="en" w:eastAsia="es-ES" w:bidi="es-ES"/>
        </w:rPr>
        <w:t xml:space="preserve">In this </w:t>
      </w:r>
      <w:r>
        <w:rPr>
          <w:rFonts w:ascii="Calibri" w:eastAsia="Calibri" w:hAnsi="Calibri" w:cs="Calibri"/>
          <w:bCs/>
          <w:sz w:val="24"/>
          <w:szCs w:val="28"/>
          <w:lang w:val="en" w:eastAsia="es-ES" w:bidi="es-ES"/>
        </w:rPr>
        <w:t>paper,</w:t>
      </w:r>
      <w:r w:rsidRPr="00A5238A">
        <w:rPr>
          <w:rFonts w:ascii="Calibri" w:eastAsia="Calibri" w:hAnsi="Calibri" w:cs="Calibri"/>
          <w:bCs/>
          <w:sz w:val="24"/>
          <w:szCs w:val="28"/>
          <w:lang w:val="en" w:eastAsia="es-ES" w:bidi="es-ES"/>
        </w:rPr>
        <w:t xml:space="preserve"> we will describe the implementation of the administration module in the HDOH</w:t>
      </w:r>
      <w:r>
        <w:rPr>
          <w:rFonts w:ascii="Calibri" w:eastAsia="Calibri" w:hAnsi="Calibri" w:cs="Calibri"/>
          <w:bCs/>
          <w:sz w:val="24"/>
          <w:szCs w:val="28"/>
          <w:lang w:val="en" w:eastAsia="es-ES" w:bidi="es-ES"/>
        </w:rPr>
        <w:t xml:space="preserve"> (Out-Patients)</w:t>
      </w:r>
      <w:r w:rsidRPr="00A5238A">
        <w:rPr>
          <w:rFonts w:ascii="Calibri" w:eastAsia="Calibri" w:hAnsi="Calibri" w:cs="Calibri"/>
          <w:bCs/>
          <w:sz w:val="24"/>
          <w:szCs w:val="28"/>
          <w:lang w:val="en" w:eastAsia="es-ES" w:bidi="es-ES"/>
        </w:rPr>
        <w:t>.</w:t>
      </w:r>
    </w:p>
    <w:p w14:paraId="7DF62F4C" w14:textId="77777777" w:rsidR="00417B96" w:rsidRDefault="00417B96" w:rsidP="00AB1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212121"/>
          <w:shd w:val="clear" w:color="auto" w:fill="FFFFFF"/>
        </w:rPr>
      </w:pPr>
    </w:p>
    <w:p w14:paraId="7C583563" w14:textId="049FB52D" w:rsidR="003B5C3A" w:rsidRPr="00DC22B5" w:rsidRDefault="003B5C3A" w:rsidP="00AB1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b/>
          <w:color w:val="212121"/>
          <w:sz w:val="24"/>
          <w:szCs w:val="20"/>
          <w:lang w:eastAsia="en-GB"/>
        </w:rPr>
      </w:pPr>
      <w:r w:rsidRPr="003B5C3A">
        <w:rPr>
          <w:rFonts w:ascii="Arial" w:hAnsi="Arial" w:cs="Arial"/>
          <w:b/>
          <w:color w:val="212121"/>
          <w:shd w:val="clear" w:color="auto" w:fill="FFFFFF"/>
        </w:rPr>
        <w:t>Integral traceability system for cytotoxic administration</w:t>
      </w:r>
    </w:p>
    <w:p w14:paraId="64578332" w14:textId="5CE3C9CD" w:rsidR="00DC22B5"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eastAsia="es-ES" w:bidi="es-ES"/>
        </w:rPr>
      </w:pPr>
      <w:r w:rsidRPr="003B5C3A">
        <w:rPr>
          <w:rFonts w:ascii="Calibri" w:eastAsia="Calibri" w:hAnsi="Calibri" w:cs="Calibri"/>
          <w:bCs/>
          <w:sz w:val="24"/>
          <w:szCs w:val="28"/>
          <w:lang w:eastAsia="es-ES" w:bidi="es-ES"/>
        </w:rPr>
        <w:t xml:space="preserve">The objective is to implement a comprehensive traceability system so that it can be applied by the </w:t>
      </w:r>
      <w:r w:rsidR="00A5238A">
        <w:rPr>
          <w:rFonts w:ascii="Calibri" w:eastAsia="Calibri" w:hAnsi="Calibri" w:cs="Calibri"/>
          <w:bCs/>
          <w:sz w:val="24"/>
          <w:szCs w:val="28"/>
          <w:lang w:eastAsia="es-ES" w:bidi="es-ES"/>
        </w:rPr>
        <w:t>doctors</w:t>
      </w:r>
      <w:r w:rsidRPr="003B5C3A">
        <w:rPr>
          <w:rFonts w:ascii="Calibri" w:eastAsia="Calibri" w:hAnsi="Calibri" w:cs="Calibri"/>
          <w:bCs/>
          <w:sz w:val="24"/>
          <w:szCs w:val="28"/>
          <w:lang w:eastAsia="es-ES" w:bidi="es-ES"/>
        </w:rPr>
        <w:t xml:space="preserve"> and nursing teams of the HDOH</w:t>
      </w:r>
      <w:r w:rsidR="00A5238A">
        <w:rPr>
          <w:rFonts w:ascii="Calibri" w:eastAsia="Calibri" w:hAnsi="Calibri" w:cs="Calibri"/>
          <w:bCs/>
          <w:sz w:val="24"/>
          <w:szCs w:val="28"/>
          <w:lang w:eastAsia="es-ES" w:bidi="es-ES"/>
        </w:rPr>
        <w:t>,</w:t>
      </w:r>
      <w:r w:rsidRPr="003B5C3A">
        <w:rPr>
          <w:rFonts w:ascii="Calibri" w:eastAsia="Calibri" w:hAnsi="Calibri" w:cs="Calibri"/>
          <w:bCs/>
          <w:sz w:val="24"/>
          <w:szCs w:val="28"/>
          <w:lang w:eastAsia="es-ES" w:bidi="es-ES"/>
        </w:rPr>
        <w:t xml:space="preserve"> as well as</w:t>
      </w:r>
      <w:r w:rsidR="00A5238A">
        <w:rPr>
          <w:rFonts w:ascii="Calibri" w:eastAsia="Calibri" w:hAnsi="Calibri" w:cs="Calibri"/>
          <w:bCs/>
          <w:sz w:val="24"/>
          <w:szCs w:val="28"/>
          <w:lang w:eastAsia="es-ES" w:bidi="es-ES"/>
        </w:rPr>
        <w:t>,</w:t>
      </w:r>
      <w:r w:rsidRPr="003B5C3A">
        <w:rPr>
          <w:rFonts w:ascii="Calibri" w:eastAsia="Calibri" w:hAnsi="Calibri" w:cs="Calibri"/>
          <w:bCs/>
          <w:sz w:val="24"/>
          <w:szCs w:val="28"/>
          <w:lang w:eastAsia="es-ES" w:bidi="es-ES"/>
        </w:rPr>
        <w:t xml:space="preserve"> the pharmacists and technicians of the Pharmacy Service </w:t>
      </w:r>
      <w:proofErr w:type="gramStart"/>
      <w:r w:rsidRPr="003B5C3A">
        <w:rPr>
          <w:rFonts w:ascii="Calibri" w:eastAsia="Calibri" w:hAnsi="Calibri" w:cs="Calibri"/>
          <w:bCs/>
          <w:sz w:val="24"/>
          <w:szCs w:val="28"/>
          <w:lang w:eastAsia="es-ES" w:bidi="es-ES"/>
        </w:rPr>
        <w:t>in order to</w:t>
      </w:r>
      <w:proofErr w:type="gramEnd"/>
      <w:r w:rsidRPr="003B5C3A">
        <w:rPr>
          <w:rFonts w:ascii="Calibri" w:eastAsia="Calibri" w:hAnsi="Calibri" w:cs="Calibri"/>
          <w:bCs/>
          <w:sz w:val="24"/>
          <w:szCs w:val="28"/>
          <w:lang w:eastAsia="es-ES" w:bidi="es-ES"/>
        </w:rPr>
        <w:t xml:space="preserve"> guarantee patient safety and the quality of health services taking into account the complexity of the </w:t>
      </w:r>
      <w:r w:rsidR="00A5238A">
        <w:rPr>
          <w:rFonts w:ascii="Calibri" w:eastAsia="Calibri" w:hAnsi="Calibri" w:cs="Calibri"/>
          <w:bCs/>
          <w:sz w:val="24"/>
          <w:szCs w:val="28"/>
          <w:lang w:eastAsia="es-ES" w:bidi="es-ES"/>
        </w:rPr>
        <w:t>pathway</w:t>
      </w:r>
      <w:r w:rsidRPr="003B5C3A">
        <w:rPr>
          <w:rFonts w:ascii="Calibri" w:eastAsia="Calibri" w:hAnsi="Calibri" w:cs="Calibri"/>
          <w:bCs/>
          <w:sz w:val="24"/>
          <w:szCs w:val="28"/>
          <w:lang w:eastAsia="es-ES" w:bidi="es-ES"/>
        </w:rPr>
        <w:t xml:space="preserve"> in an environment of intense care activity. Before the development and implementation of the traceability system module in the </w:t>
      </w:r>
      <w:r w:rsidR="00A5238A">
        <w:rPr>
          <w:rFonts w:ascii="Calibri" w:eastAsia="Calibri" w:hAnsi="Calibri" w:cs="Calibri"/>
          <w:bCs/>
          <w:sz w:val="24"/>
          <w:szCs w:val="28"/>
          <w:lang w:eastAsia="es-ES" w:bidi="es-ES"/>
        </w:rPr>
        <w:t xml:space="preserve">cytostatic </w:t>
      </w:r>
      <w:r w:rsidRPr="003B5C3A">
        <w:rPr>
          <w:rFonts w:ascii="Calibri" w:eastAsia="Calibri" w:hAnsi="Calibri" w:cs="Calibri"/>
          <w:bCs/>
          <w:sz w:val="24"/>
          <w:szCs w:val="28"/>
          <w:lang w:eastAsia="es-ES" w:bidi="es-ES"/>
        </w:rPr>
        <w:t xml:space="preserve">administration in the HDOH, in 2013 the Traceability System was </w:t>
      </w:r>
      <w:r w:rsidR="00A5238A">
        <w:rPr>
          <w:rFonts w:ascii="Calibri" w:eastAsia="Calibri" w:hAnsi="Calibri" w:cs="Calibri"/>
          <w:bCs/>
          <w:sz w:val="24"/>
          <w:szCs w:val="28"/>
          <w:lang w:eastAsia="es-ES" w:bidi="es-ES"/>
        </w:rPr>
        <w:t>implemented</w:t>
      </w:r>
      <w:r w:rsidRPr="003B5C3A">
        <w:rPr>
          <w:rFonts w:ascii="Calibri" w:eastAsia="Calibri" w:hAnsi="Calibri" w:cs="Calibri"/>
          <w:bCs/>
          <w:sz w:val="24"/>
          <w:szCs w:val="28"/>
          <w:lang w:eastAsia="es-ES" w:bidi="es-ES"/>
        </w:rPr>
        <w:t xml:space="preserve"> in the Pharmacy </w:t>
      </w:r>
      <w:r w:rsidR="00A5238A">
        <w:rPr>
          <w:rFonts w:ascii="Calibri" w:eastAsia="Calibri" w:hAnsi="Calibri" w:cs="Calibri"/>
          <w:bCs/>
          <w:sz w:val="24"/>
          <w:szCs w:val="28"/>
          <w:lang w:eastAsia="es-ES" w:bidi="es-ES"/>
        </w:rPr>
        <w:t>with</w:t>
      </w:r>
      <w:r w:rsidRPr="003B5C3A">
        <w:rPr>
          <w:rFonts w:ascii="Calibri" w:eastAsia="Calibri" w:hAnsi="Calibri" w:cs="Calibri"/>
          <w:bCs/>
          <w:sz w:val="24"/>
          <w:szCs w:val="28"/>
          <w:lang w:eastAsia="es-ES" w:bidi="es-ES"/>
        </w:rPr>
        <w:t xml:space="preserve">in the environment of preparation and dispensing of chemotherapy treatments. This system consists of a computer application with </w:t>
      </w:r>
      <w:r w:rsidR="00A5238A">
        <w:rPr>
          <w:rFonts w:ascii="Calibri" w:eastAsia="Calibri" w:hAnsi="Calibri" w:cs="Calibri"/>
          <w:bCs/>
          <w:sz w:val="24"/>
          <w:szCs w:val="28"/>
          <w:lang w:eastAsia="es-ES" w:bidi="es-ES"/>
        </w:rPr>
        <w:t>HL7</w:t>
      </w:r>
      <w:r w:rsidRPr="003B5C3A">
        <w:rPr>
          <w:rFonts w:ascii="Calibri" w:eastAsia="Calibri" w:hAnsi="Calibri" w:cs="Calibri"/>
          <w:bCs/>
          <w:sz w:val="24"/>
          <w:szCs w:val="28"/>
          <w:lang w:eastAsia="es-ES" w:bidi="es-ES"/>
        </w:rPr>
        <w:t xml:space="preserve"> interfaces designed to </w:t>
      </w:r>
      <w:r w:rsidR="00D04CB9">
        <w:rPr>
          <w:rFonts w:ascii="Calibri" w:eastAsia="Calibri" w:hAnsi="Calibri" w:cs="Calibri"/>
          <w:bCs/>
          <w:sz w:val="24"/>
          <w:szCs w:val="28"/>
          <w:lang w:eastAsia="es-ES" w:bidi="es-ES"/>
        </w:rPr>
        <w:t>draw down and share</w:t>
      </w:r>
      <w:r w:rsidRPr="003B5C3A">
        <w:rPr>
          <w:rFonts w:ascii="Calibri" w:eastAsia="Calibri" w:hAnsi="Calibri" w:cs="Calibri"/>
          <w:bCs/>
          <w:sz w:val="24"/>
          <w:szCs w:val="28"/>
          <w:lang w:eastAsia="es-ES" w:bidi="es-ES"/>
        </w:rPr>
        <w:t xml:space="preserve"> </w:t>
      </w:r>
      <w:r w:rsidR="00D04CB9">
        <w:rPr>
          <w:rFonts w:ascii="Calibri" w:eastAsia="Calibri" w:hAnsi="Calibri" w:cs="Calibri"/>
          <w:bCs/>
          <w:sz w:val="24"/>
          <w:szCs w:val="28"/>
          <w:lang w:eastAsia="es-ES" w:bidi="es-ES"/>
        </w:rPr>
        <w:t xml:space="preserve">data to </w:t>
      </w:r>
      <w:r w:rsidRPr="003B5C3A">
        <w:rPr>
          <w:rFonts w:ascii="Calibri" w:eastAsia="Calibri" w:hAnsi="Calibri" w:cs="Calibri"/>
          <w:bCs/>
          <w:sz w:val="24"/>
          <w:szCs w:val="28"/>
          <w:lang w:eastAsia="es-ES" w:bidi="es-ES"/>
        </w:rPr>
        <w:t xml:space="preserve">provide individual </w:t>
      </w:r>
      <w:r w:rsidR="00D04CB9">
        <w:rPr>
          <w:rFonts w:ascii="Calibri" w:eastAsia="Calibri" w:hAnsi="Calibri" w:cs="Calibri"/>
          <w:bCs/>
          <w:sz w:val="24"/>
          <w:szCs w:val="28"/>
          <w:lang w:eastAsia="es-ES" w:bidi="es-ES"/>
        </w:rPr>
        <w:t xml:space="preserve">[patient] </w:t>
      </w:r>
      <w:r w:rsidRPr="003B5C3A">
        <w:rPr>
          <w:rFonts w:ascii="Calibri" w:eastAsia="Calibri" w:hAnsi="Calibri" w:cs="Calibri"/>
          <w:bCs/>
          <w:sz w:val="24"/>
          <w:szCs w:val="28"/>
          <w:lang w:eastAsia="es-ES" w:bidi="es-ES"/>
        </w:rPr>
        <w:t xml:space="preserve">information for each step of the oncological treatment process. The system communicates </w:t>
      </w:r>
      <w:r w:rsidR="00A5238A">
        <w:rPr>
          <w:rFonts w:ascii="Calibri" w:eastAsia="Calibri" w:hAnsi="Calibri" w:cs="Calibri"/>
          <w:bCs/>
          <w:sz w:val="24"/>
          <w:szCs w:val="28"/>
          <w:lang w:eastAsia="es-ES" w:bidi="es-ES"/>
        </w:rPr>
        <w:t xml:space="preserve">to </w:t>
      </w:r>
      <w:r w:rsidRPr="003B5C3A">
        <w:rPr>
          <w:rFonts w:ascii="Calibri" w:eastAsia="Calibri" w:hAnsi="Calibri" w:cs="Calibri"/>
          <w:bCs/>
          <w:sz w:val="24"/>
          <w:szCs w:val="28"/>
          <w:lang w:eastAsia="es-ES" w:bidi="es-ES"/>
        </w:rPr>
        <w:t xml:space="preserve">various sources of </w:t>
      </w:r>
      <w:r w:rsidR="00A5238A">
        <w:rPr>
          <w:rFonts w:ascii="Calibri" w:eastAsia="Calibri" w:hAnsi="Calibri" w:cs="Calibri"/>
          <w:bCs/>
          <w:sz w:val="24"/>
          <w:szCs w:val="28"/>
          <w:lang w:eastAsia="es-ES" w:bidi="es-ES"/>
        </w:rPr>
        <w:t xml:space="preserve">hospital </w:t>
      </w:r>
      <w:r w:rsidRPr="003B5C3A">
        <w:rPr>
          <w:rFonts w:ascii="Calibri" w:eastAsia="Calibri" w:hAnsi="Calibri" w:cs="Calibri"/>
          <w:bCs/>
          <w:sz w:val="24"/>
          <w:szCs w:val="28"/>
          <w:lang w:eastAsia="es-ES" w:bidi="es-ES"/>
        </w:rPr>
        <w:t>information: the administrative databases</w:t>
      </w:r>
      <w:r w:rsidR="00D04CB9">
        <w:rPr>
          <w:rFonts w:ascii="Calibri" w:eastAsia="Calibri" w:hAnsi="Calibri" w:cs="Calibri"/>
          <w:bCs/>
          <w:sz w:val="24"/>
          <w:szCs w:val="28"/>
          <w:lang w:eastAsia="es-ES" w:bidi="es-ES"/>
        </w:rPr>
        <w:t xml:space="preserve"> (EPR)</w:t>
      </w:r>
      <w:r w:rsidRPr="003B5C3A">
        <w:rPr>
          <w:rFonts w:ascii="Calibri" w:eastAsia="Calibri" w:hAnsi="Calibri" w:cs="Calibri"/>
          <w:bCs/>
          <w:sz w:val="24"/>
          <w:szCs w:val="28"/>
          <w:lang w:eastAsia="es-ES" w:bidi="es-ES"/>
        </w:rPr>
        <w:t xml:space="preserve"> to </w:t>
      </w:r>
      <w:r w:rsidRPr="003B5C3A">
        <w:rPr>
          <w:rFonts w:ascii="Calibri" w:eastAsia="Calibri" w:hAnsi="Calibri" w:cs="Calibri"/>
          <w:bCs/>
          <w:sz w:val="24"/>
          <w:szCs w:val="28"/>
          <w:lang w:eastAsia="es-ES" w:bidi="es-ES"/>
        </w:rPr>
        <w:t>obtain information about the programming</w:t>
      </w:r>
      <w:r w:rsidR="00D04CB9">
        <w:rPr>
          <w:rFonts w:ascii="Calibri" w:eastAsia="Calibri" w:hAnsi="Calibri" w:cs="Calibri"/>
          <w:bCs/>
          <w:sz w:val="24"/>
          <w:szCs w:val="28"/>
          <w:lang w:eastAsia="es-ES" w:bidi="es-ES"/>
        </w:rPr>
        <w:t xml:space="preserve"> (cycles)</w:t>
      </w:r>
      <w:r w:rsidRPr="003B5C3A">
        <w:rPr>
          <w:rFonts w:ascii="Calibri" w:eastAsia="Calibri" w:hAnsi="Calibri" w:cs="Calibri"/>
          <w:bCs/>
          <w:sz w:val="24"/>
          <w:szCs w:val="28"/>
          <w:lang w:eastAsia="es-ES" w:bidi="es-ES"/>
        </w:rPr>
        <w:t xml:space="preserve"> and</w:t>
      </w:r>
      <w:r w:rsidR="00D04CB9">
        <w:rPr>
          <w:rFonts w:ascii="Calibri" w:eastAsia="Calibri" w:hAnsi="Calibri" w:cs="Calibri"/>
          <w:bCs/>
          <w:sz w:val="24"/>
          <w:szCs w:val="28"/>
          <w:lang w:eastAsia="es-ES" w:bidi="es-ES"/>
        </w:rPr>
        <w:t xml:space="preserve"> patient</w:t>
      </w:r>
      <w:r w:rsidRPr="003B5C3A">
        <w:rPr>
          <w:rFonts w:ascii="Calibri" w:eastAsia="Calibri" w:hAnsi="Calibri" w:cs="Calibri"/>
          <w:bCs/>
          <w:sz w:val="24"/>
          <w:szCs w:val="28"/>
          <w:lang w:eastAsia="es-ES" w:bidi="es-ES"/>
        </w:rPr>
        <w:t xml:space="preserve"> identification, as well as to manage the billing of the medication by episode and patient; the computerized medical prescription program (PPMI)</w:t>
      </w:r>
      <w:r w:rsidR="00D04CB9">
        <w:rPr>
          <w:rFonts w:ascii="Calibri" w:eastAsia="Calibri" w:hAnsi="Calibri" w:cs="Calibri"/>
          <w:bCs/>
          <w:sz w:val="24"/>
          <w:szCs w:val="28"/>
          <w:lang w:eastAsia="es-ES" w:bidi="es-ES"/>
        </w:rPr>
        <w:t xml:space="preserve"> [e-Prescribing]</w:t>
      </w:r>
      <w:r w:rsidRPr="003B5C3A">
        <w:rPr>
          <w:rFonts w:ascii="Calibri" w:eastAsia="Calibri" w:hAnsi="Calibri" w:cs="Calibri"/>
          <w:bCs/>
          <w:sz w:val="24"/>
          <w:szCs w:val="28"/>
          <w:lang w:eastAsia="es-ES" w:bidi="es-ES"/>
        </w:rPr>
        <w:t xml:space="preserve"> to receive information on products and doses   </w:t>
      </w:r>
      <w:r w:rsidR="00D04CB9">
        <w:rPr>
          <w:rFonts w:ascii="Calibri" w:eastAsia="Calibri" w:hAnsi="Calibri" w:cs="Calibri"/>
          <w:bCs/>
          <w:sz w:val="24"/>
          <w:szCs w:val="28"/>
          <w:lang w:eastAsia="es-ES" w:bidi="es-ES"/>
        </w:rPr>
        <w:t>needing</w:t>
      </w:r>
      <w:r w:rsidRPr="003B5C3A">
        <w:rPr>
          <w:rFonts w:ascii="Calibri" w:eastAsia="Calibri" w:hAnsi="Calibri" w:cs="Calibri"/>
          <w:bCs/>
          <w:sz w:val="24"/>
          <w:szCs w:val="28"/>
          <w:lang w:eastAsia="es-ES" w:bidi="es-ES"/>
        </w:rPr>
        <w:t xml:space="preserve"> to </w:t>
      </w:r>
      <w:r w:rsidR="00D04CB9">
        <w:rPr>
          <w:rFonts w:ascii="Calibri" w:eastAsia="Calibri" w:hAnsi="Calibri" w:cs="Calibri"/>
          <w:bCs/>
          <w:sz w:val="24"/>
          <w:szCs w:val="28"/>
          <w:lang w:eastAsia="es-ES" w:bidi="es-ES"/>
        </w:rPr>
        <w:t xml:space="preserve">be </w:t>
      </w:r>
      <w:r w:rsidRPr="003B5C3A">
        <w:rPr>
          <w:rFonts w:ascii="Calibri" w:eastAsia="Calibri" w:hAnsi="Calibri" w:cs="Calibri"/>
          <w:bCs/>
          <w:sz w:val="24"/>
          <w:szCs w:val="28"/>
          <w:lang w:eastAsia="es-ES" w:bidi="es-ES"/>
        </w:rPr>
        <w:t>prepare</w:t>
      </w:r>
      <w:r w:rsidR="00A5238A">
        <w:rPr>
          <w:rFonts w:ascii="Calibri" w:eastAsia="Calibri" w:hAnsi="Calibri" w:cs="Calibri"/>
          <w:bCs/>
          <w:sz w:val="24"/>
          <w:szCs w:val="28"/>
          <w:lang w:eastAsia="es-ES" w:bidi="es-ES"/>
        </w:rPr>
        <w:t>d</w:t>
      </w:r>
      <w:r w:rsidRPr="003B5C3A">
        <w:rPr>
          <w:rFonts w:ascii="Calibri" w:eastAsia="Calibri" w:hAnsi="Calibri" w:cs="Calibri"/>
          <w:bCs/>
          <w:sz w:val="24"/>
          <w:szCs w:val="28"/>
          <w:lang w:eastAsia="es-ES" w:bidi="es-ES"/>
        </w:rPr>
        <w:t xml:space="preserve"> for each patient and set the calendar; and the system of purchase and management</w:t>
      </w:r>
      <w:r w:rsidR="00D04CB9">
        <w:rPr>
          <w:rFonts w:ascii="Calibri" w:eastAsia="Calibri" w:hAnsi="Calibri" w:cs="Calibri"/>
          <w:bCs/>
          <w:sz w:val="24"/>
          <w:szCs w:val="28"/>
          <w:lang w:eastAsia="es-ES" w:bidi="es-ES"/>
        </w:rPr>
        <w:t xml:space="preserve"> [Stock management system]</w:t>
      </w:r>
      <w:r w:rsidRPr="003B5C3A">
        <w:rPr>
          <w:rFonts w:ascii="Calibri" w:eastAsia="Calibri" w:hAnsi="Calibri" w:cs="Calibri"/>
          <w:bCs/>
          <w:sz w:val="24"/>
          <w:szCs w:val="28"/>
          <w:lang w:eastAsia="es-ES" w:bidi="es-ES"/>
        </w:rPr>
        <w:t xml:space="preserve"> of pharmacy stocks to guarantee at all times an adequate availability of medicines and information on their expiration date. The products are located in different places (</w:t>
      </w:r>
      <w:r w:rsidR="00D04CB9" w:rsidRPr="003B5C3A">
        <w:rPr>
          <w:rFonts w:ascii="Calibri" w:eastAsia="Calibri" w:hAnsi="Calibri" w:cs="Calibri"/>
          <w:bCs/>
          <w:sz w:val="24"/>
          <w:szCs w:val="28"/>
          <w:lang w:eastAsia="es-ES" w:bidi="es-ES"/>
        </w:rPr>
        <w:t>e.g.</w:t>
      </w:r>
      <w:r w:rsidRPr="003B5C3A">
        <w:rPr>
          <w:rFonts w:ascii="Calibri" w:eastAsia="Calibri" w:hAnsi="Calibri" w:cs="Calibri"/>
          <w:bCs/>
          <w:sz w:val="24"/>
          <w:szCs w:val="28"/>
          <w:lang w:eastAsia="es-ES" w:bidi="es-ES"/>
        </w:rPr>
        <w:t xml:space="preserve">, preparation area, refrigerator, pre-cabins area, etc.) and a master file with pharmaceutical information of 314 chemotherapy drugs is available that includes data for quality control by means of control gravimetric, such as the density of the medication, instructions for reconstitution and final dilution, as well as the cytostatic dose and the maximum cumulative dose recommended and the </w:t>
      </w:r>
      <w:r w:rsidR="00D04CB9">
        <w:rPr>
          <w:rFonts w:ascii="Calibri" w:eastAsia="Calibri" w:hAnsi="Calibri" w:cs="Calibri"/>
          <w:bCs/>
          <w:sz w:val="24"/>
          <w:szCs w:val="28"/>
          <w:lang w:eastAsia="es-ES" w:bidi="es-ES"/>
        </w:rPr>
        <w:t xml:space="preserve">methods </w:t>
      </w:r>
      <w:r w:rsidRPr="003B5C3A">
        <w:rPr>
          <w:rFonts w:ascii="Calibri" w:eastAsia="Calibri" w:hAnsi="Calibri" w:cs="Calibri"/>
          <w:bCs/>
          <w:sz w:val="24"/>
          <w:szCs w:val="28"/>
          <w:lang w:eastAsia="es-ES" w:bidi="es-ES"/>
        </w:rPr>
        <w:t>of administration, stability and expiration of the reconstituted solutions and the final product. In the preparation area of ​​the Pharmacy Service, the facilities were adapted to the interactive control system: vertical laminar flow cabinets were provided with a voice recognition system, bar code / data matrix readers, scales and printers for labels.</w:t>
      </w:r>
    </w:p>
    <w:p w14:paraId="592C6574" w14:textId="77777777" w:rsidR="00D04CB9" w:rsidRDefault="00D04CB9"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eastAsia="es-ES" w:bidi="es-ES"/>
        </w:rPr>
      </w:pPr>
    </w:p>
    <w:p w14:paraId="0849C6A4" w14:textId="77777777"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212121"/>
          <w:shd w:val="clear" w:color="auto" w:fill="FFFFFF"/>
        </w:rPr>
      </w:pPr>
      <w:r w:rsidRPr="003B5C3A">
        <w:rPr>
          <w:rFonts w:ascii="Arial" w:hAnsi="Arial" w:cs="Arial"/>
          <w:b/>
          <w:color w:val="212121"/>
          <w:shd w:val="clear" w:color="auto" w:fill="FFFFFF"/>
        </w:rPr>
        <w:t>Administration in the HDOH</w:t>
      </w:r>
    </w:p>
    <w:p w14:paraId="17B2F655" w14:textId="66E86A19" w:rsid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eastAsia="es-ES" w:bidi="es-ES"/>
        </w:rPr>
      </w:pPr>
      <w:r w:rsidRPr="003B5C3A">
        <w:rPr>
          <w:rFonts w:ascii="Calibri" w:eastAsia="Calibri" w:hAnsi="Calibri" w:cs="Calibri"/>
          <w:bCs/>
          <w:sz w:val="24"/>
          <w:szCs w:val="28"/>
          <w:lang w:eastAsia="es-ES" w:bidi="es-ES"/>
        </w:rPr>
        <w:t xml:space="preserve">The identification of the treatment by univocal CB was implemented, intended for reading in the HDOH (Sabadell Parc Health Corporation) in the </w:t>
      </w:r>
      <w:r w:rsidRPr="003B5C3A">
        <w:rPr>
          <w:rFonts w:ascii="Calibri" w:eastAsia="Calibri" w:hAnsi="Calibri" w:cs="Calibri"/>
          <w:bCs/>
          <w:sz w:val="24"/>
          <w:szCs w:val="28"/>
          <w:lang w:eastAsia="es-ES" w:bidi="es-ES"/>
        </w:rPr>
        <w:lastRenderedPageBreak/>
        <w:t xml:space="preserve">final phase of medication preparation. For its implementation, the installation of a computer terminal connected with the PPMI program to the </w:t>
      </w:r>
      <w:r w:rsidR="00FB0DC1">
        <w:rPr>
          <w:rFonts w:ascii="Calibri" w:eastAsia="Calibri" w:hAnsi="Calibri" w:cs="Calibri"/>
          <w:bCs/>
          <w:sz w:val="24"/>
          <w:szCs w:val="28"/>
          <w:lang w:eastAsia="es-ES" w:bidi="es-ES"/>
        </w:rPr>
        <w:t>LUG TRAZA</w:t>
      </w:r>
      <w:r w:rsidRPr="003B5C3A">
        <w:rPr>
          <w:rFonts w:ascii="Calibri" w:eastAsia="Calibri" w:hAnsi="Calibri" w:cs="Calibri"/>
          <w:bCs/>
          <w:sz w:val="24"/>
          <w:szCs w:val="28"/>
          <w:lang w:eastAsia="es-ES" w:bidi="es-ES"/>
        </w:rPr>
        <w:t xml:space="preserve"> system and the computerized medical record was required. The different points of administration were equipped with location identifications   of medication (beds or armchairs, as appropriate) and administration teams (infusion pumps), identification codes were also assigned to each of the nursing professionals involved in the administration process and the necessary systems were prepared to generate identifying CBs of the patient. Likewise, a wireless system was installed, with controlled and protected access, to allow the connection in network of a series of reading devices of CB coupled to PDA devices (personal organizers) assigned to the nursing staff and intended for data entry, as well as the CB reading of the medication prepared in the Pharmacy Service and the identification of nursing staff, patient, location and administration team at the foot of the bed or armchair.</w:t>
      </w:r>
    </w:p>
    <w:p w14:paraId="59C0AD9B"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
          <w:bCs/>
          <w:sz w:val="24"/>
          <w:szCs w:val="28"/>
          <w:lang w:val="en" w:eastAsia="es-ES" w:bidi="es-ES"/>
        </w:rPr>
      </w:pPr>
    </w:p>
    <w:p w14:paraId="70B74140" w14:textId="2BA0FAC2"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
          <w:bCs/>
          <w:sz w:val="24"/>
          <w:szCs w:val="28"/>
          <w:lang w:eastAsia="es-ES" w:bidi="es-ES"/>
        </w:rPr>
      </w:pPr>
      <w:r w:rsidRPr="003B5C3A">
        <w:rPr>
          <w:rFonts w:ascii="Calibri" w:eastAsia="Calibri" w:hAnsi="Calibri" w:cs="Calibri"/>
          <w:b/>
          <w:bCs/>
          <w:sz w:val="24"/>
          <w:szCs w:val="28"/>
          <w:lang w:val="en" w:eastAsia="es-ES" w:bidi="es-ES"/>
        </w:rPr>
        <w:t>Description of the applied process</w:t>
      </w:r>
    </w:p>
    <w:p w14:paraId="198DEFDB" w14:textId="39E2C4D9" w:rsidR="003B5C3A" w:rsidRPr="00DC22B5"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Cs/>
          <w:sz w:val="24"/>
          <w:szCs w:val="28"/>
          <w:lang w:val="es-ES" w:eastAsia="es-ES" w:bidi="es-ES"/>
        </w:rPr>
      </w:pPr>
      <w:r>
        <w:rPr>
          <w:rFonts w:ascii="Calibri" w:eastAsia="Calibri" w:hAnsi="Calibri" w:cs="Calibri"/>
          <w:bCs/>
          <w:noProof/>
          <w:sz w:val="24"/>
          <w:szCs w:val="28"/>
          <w:lang w:val="es-ES" w:eastAsia="es-ES" w:bidi="es-ES"/>
        </w:rPr>
        <w:drawing>
          <wp:inline distT="0" distB="0" distL="0" distR="0" wp14:anchorId="388933B1" wp14:editId="72441B93">
            <wp:extent cx="2865120" cy="222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2225040"/>
                    </a:xfrm>
                    <a:prstGeom prst="rect">
                      <a:avLst/>
                    </a:prstGeom>
                    <a:noFill/>
                  </pic:spPr>
                </pic:pic>
              </a:graphicData>
            </a:graphic>
          </wp:inline>
        </w:drawing>
      </w:r>
    </w:p>
    <w:p w14:paraId="368AFC15" w14:textId="552E4C41" w:rsidR="003B5C3A" w:rsidRDefault="00D04CB9"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Calibri" w:hAnsi="Calibri" w:cs="Calibri"/>
          <w:b/>
          <w:bCs/>
          <w:sz w:val="24"/>
          <w:szCs w:val="28"/>
          <w:lang w:val="en" w:eastAsia="es-ES" w:bidi="es-ES"/>
        </w:rPr>
      </w:pPr>
      <w:r w:rsidRPr="00D04CB9">
        <w:rPr>
          <w:rFonts w:ascii="Calibri" w:eastAsia="Calibri" w:hAnsi="Calibri" w:cs="Calibri"/>
          <w:b/>
          <w:bCs/>
          <w:sz w:val="24"/>
          <w:szCs w:val="28"/>
          <w:lang w:eastAsia="es-ES" w:bidi="es-ES"/>
        </w:rPr>
        <w:t>Figure 1. Stages of the preparation process</w:t>
      </w:r>
    </w:p>
    <w:p w14:paraId="654750FB" w14:textId="0F5410F2"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r w:rsidRPr="003B5C3A">
        <w:rPr>
          <w:rFonts w:ascii="Calibri" w:eastAsia="Calibri" w:hAnsi="Calibri" w:cs="Calibri"/>
          <w:b/>
          <w:bCs/>
          <w:sz w:val="24"/>
          <w:szCs w:val="28"/>
          <w:lang w:eastAsia="es-ES" w:bidi="es-ES"/>
        </w:rPr>
        <w:t>Preparation and dispensing</w:t>
      </w:r>
    </w:p>
    <w:p w14:paraId="11086079" w14:textId="330D5A82" w:rsidR="00DC22B5"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3B5C3A">
        <w:rPr>
          <w:rFonts w:ascii="Calibri" w:eastAsia="Calibri" w:hAnsi="Calibri" w:cs="Calibri"/>
          <w:bCs/>
          <w:sz w:val="24"/>
          <w:szCs w:val="28"/>
          <w:lang w:eastAsia="es-ES" w:bidi="es-ES"/>
        </w:rPr>
        <w:t>The process begins with the medical prescription; This is validated by the pharmacist. Subsequently, the information is translated into specific instructions, through an interactive voice system, which guide the pharmacy technicians in the process of preparing the medication dose. Throughout the preparation, gravimetric quality controls are carried out, by weighing the products at each step of the preparation and calculation of possible deviations from the weights calculated for the components used, which avoids preparation errors. The preparation process integrates the sequential preparation instructions, volumetric and gravimetric quality controls, and the automatic elaboration of individualized labelling with CB to guarantee the traceability of the dispensing. The complete treatment goes to quality control, generates labels of all the preparations and of the complete treatment, and is put in transport bags that will be sent to the HDOH. The entire process is recorded and documented.</w:t>
      </w:r>
    </w:p>
    <w:p w14:paraId="7EA49820" w14:textId="77777777"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val="en" w:eastAsia="es-ES" w:bidi="es-ES"/>
        </w:rPr>
      </w:pPr>
      <w:r w:rsidRPr="003B5C3A">
        <w:rPr>
          <w:rFonts w:ascii="Calibri" w:eastAsia="Calibri" w:hAnsi="Calibri" w:cs="Calibri"/>
          <w:b/>
          <w:bCs/>
          <w:sz w:val="24"/>
          <w:szCs w:val="28"/>
          <w:lang w:val="en" w:eastAsia="es-ES" w:bidi="es-ES"/>
        </w:rPr>
        <w:t>Administration</w:t>
      </w:r>
    </w:p>
    <w:p w14:paraId="6E97E096" w14:textId="32C004BA"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val="en" w:eastAsia="es-ES" w:bidi="es-ES"/>
        </w:rPr>
      </w:pPr>
      <w:r w:rsidRPr="003B5C3A">
        <w:rPr>
          <w:rFonts w:ascii="Calibri" w:eastAsia="Calibri" w:hAnsi="Calibri" w:cs="Calibri"/>
          <w:bCs/>
          <w:sz w:val="24"/>
          <w:szCs w:val="28"/>
          <w:lang w:val="en" w:eastAsia="es-ES" w:bidi="es-ES"/>
        </w:rPr>
        <w:t>In the HDOH the process is initiated by issuing a patient identification label that is incorporated into a card in which there are their demographic data and a CB in which the treatment is identified to guarantee agreement between the patient and the treatment prescribed by the patient</w:t>
      </w:r>
      <w:r w:rsidR="00417B96">
        <w:rPr>
          <w:rFonts w:ascii="Calibri" w:eastAsia="Calibri" w:hAnsi="Calibri" w:cs="Calibri"/>
          <w:bCs/>
          <w:sz w:val="24"/>
          <w:szCs w:val="28"/>
          <w:lang w:val="en" w:eastAsia="es-ES" w:bidi="es-ES"/>
        </w:rPr>
        <w:t>,</w:t>
      </w:r>
      <w:r w:rsidRPr="003B5C3A">
        <w:rPr>
          <w:rFonts w:ascii="Calibri" w:eastAsia="Calibri" w:hAnsi="Calibri" w:cs="Calibri"/>
          <w:bCs/>
          <w:sz w:val="24"/>
          <w:szCs w:val="28"/>
          <w:lang w:val="en" w:eastAsia="es-ES" w:bidi="es-ES"/>
        </w:rPr>
        <w:t xml:space="preserve"> the oncologist or the hematologist. This </w:t>
      </w:r>
      <w:r w:rsidRPr="003B5C3A">
        <w:rPr>
          <w:rFonts w:ascii="Calibri" w:eastAsia="Calibri" w:hAnsi="Calibri" w:cs="Calibri"/>
          <w:bCs/>
          <w:sz w:val="24"/>
          <w:szCs w:val="28"/>
          <w:lang w:val="en" w:eastAsia="es-ES" w:bidi="es-ES"/>
        </w:rPr>
        <w:lastRenderedPageBreak/>
        <w:t xml:space="preserve">card is personal and </w:t>
      </w:r>
      <w:r w:rsidR="000C4588" w:rsidRPr="003B5C3A">
        <w:rPr>
          <w:rFonts w:ascii="Calibri" w:eastAsia="Calibri" w:hAnsi="Calibri" w:cs="Calibri"/>
          <w:bCs/>
          <w:sz w:val="24"/>
          <w:szCs w:val="28"/>
          <w:lang w:val="en" w:eastAsia="es-ES" w:bidi="es-ES"/>
        </w:rPr>
        <w:t>non-transferable,</w:t>
      </w:r>
      <w:r w:rsidRPr="003B5C3A">
        <w:rPr>
          <w:rFonts w:ascii="Calibri" w:eastAsia="Calibri" w:hAnsi="Calibri" w:cs="Calibri"/>
          <w:bCs/>
          <w:sz w:val="24"/>
          <w:szCs w:val="28"/>
          <w:lang w:val="en" w:eastAsia="es-ES" w:bidi="es-ES"/>
        </w:rPr>
        <w:t xml:space="preserve"> and the patient must carry it during the administration of all the cycles of the prescribed therapeutic scheme. In case of loss, another card can be generated.</w:t>
      </w:r>
    </w:p>
    <w:p w14:paraId="538FD7EC" w14:textId="77777777"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val="en" w:eastAsia="es-ES" w:bidi="es-ES"/>
        </w:rPr>
      </w:pPr>
      <w:r w:rsidRPr="003B5C3A">
        <w:rPr>
          <w:rFonts w:ascii="Calibri" w:eastAsia="Calibri" w:hAnsi="Calibri" w:cs="Calibri"/>
          <w:bCs/>
          <w:sz w:val="24"/>
          <w:szCs w:val="28"/>
          <w:lang w:val="en" w:eastAsia="es-ES" w:bidi="es-ES"/>
        </w:rPr>
        <w:t>The medication is received from the Pharmacy Service identified with the CB corresponding to the prescribed and prepared treatments; these</w:t>
      </w:r>
    </w:p>
    <w:p w14:paraId="5AE31E6B" w14:textId="69984EAA" w:rsidR="003B5C3A" w:rsidRPr="003B5C3A" w:rsidRDefault="003B5C3A" w:rsidP="00417B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jc w:val="both"/>
        <w:rPr>
          <w:rFonts w:ascii="Calibri" w:eastAsia="Calibri" w:hAnsi="Calibri" w:cs="Calibri"/>
          <w:bCs/>
          <w:sz w:val="24"/>
          <w:szCs w:val="28"/>
          <w:lang w:val="en" w:eastAsia="es-ES" w:bidi="es-ES"/>
        </w:rPr>
      </w:pPr>
      <w:r w:rsidRPr="003B5C3A">
        <w:rPr>
          <w:rFonts w:ascii="Calibri" w:eastAsia="Calibri" w:hAnsi="Calibri" w:cs="Calibri"/>
          <w:bCs/>
          <w:sz w:val="24"/>
          <w:szCs w:val="28"/>
          <w:lang w:val="en" w:eastAsia="es-ES" w:bidi="es-ES"/>
        </w:rPr>
        <w:t>codes are recorded by reading the CB, after identification of the nursing professional by reading their identification CB. In this way, in the computer terminal of the HDOH, the correspondence of the patient's treatment with the electronic medical order is verified.</w:t>
      </w:r>
    </w:p>
    <w:p w14:paraId="2A5CF7C6" w14:textId="77777777" w:rsidR="003B5C3A" w:rsidRP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val="en" w:eastAsia="es-ES" w:bidi="es-ES"/>
        </w:rPr>
      </w:pPr>
      <w:r w:rsidRPr="003B5C3A">
        <w:rPr>
          <w:rFonts w:ascii="Calibri" w:eastAsia="Calibri" w:hAnsi="Calibri" w:cs="Calibri"/>
          <w:bCs/>
          <w:sz w:val="24"/>
          <w:szCs w:val="28"/>
          <w:lang w:val="en" w:eastAsia="es-ES" w:bidi="es-ES"/>
        </w:rPr>
        <w:t>The system gives the instructions for the preparation, in the same HDOH, of antiemetic / adjuvant treatments and fluids for hydration according to the medical order that does not require specific preparation in the Pharmacy Service and generates the corresponding labeling.</w:t>
      </w:r>
    </w:p>
    <w:p w14:paraId="73D6C3B9" w14:textId="2E9B7925" w:rsidR="003B5C3A"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val="en" w:eastAsia="es-ES" w:bidi="es-ES"/>
        </w:rPr>
      </w:pPr>
      <w:r w:rsidRPr="003B5C3A">
        <w:rPr>
          <w:rFonts w:ascii="Calibri" w:eastAsia="Calibri" w:hAnsi="Calibri" w:cs="Calibri"/>
          <w:bCs/>
          <w:sz w:val="24"/>
          <w:szCs w:val="28"/>
          <w:lang w:val="en" w:eastAsia="es-ES" w:bidi="es-ES"/>
        </w:rPr>
        <w:t xml:space="preserve">At the point of </w:t>
      </w:r>
      <w:r w:rsidR="004F4C14" w:rsidRPr="003B5C3A">
        <w:rPr>
          <w:rFonts w:ascii="Calibri" w:eastAsia="Calibri" w:hAnsi="Calibri" w:cs="Calibri"/>
          <w:bCs/>
          <w:sz w:val="24"/>
          <w:szCs w:val="28"/>
          <w:lang w:val="en" w:eastAsia="es-ES" w:bidi="es-ES"/>
        </w:rPr>
        <w:t>administration,</w:t>
      </w:r>
      <w:r w:rsidRPr="003B5C3A">
        <w:rPr>
          <w:rFonts w:ascii="Calibri" w:eastAsia="Calibri" w:hAnsi="Calibri" w:cs="Calibri"/>
          <w:bCs/>
          <w:sz w:val="24"/>
          <w:szCs w:val="28"/>
          <w:lang w:val="en" w:eastAsia="es-ES" w:bidi="es-ES"/>
        </w:rPr>
        <w:t xml:space="preserve"> the nurse identifies with his</w:t>
      </w:r>
      <w:r w:rsidR="00417B96">
        <w:rPr>
          <w:rFonts w:ascii="Calibri" w:eastAsia="Calibri" w:hAnsi="Calibri" w:cs="Calibri"/>
          <w:bCs/>
          <w:sz w:val="24"/>
          <w:szCs w:val="28"/>
          <w:lang w:val="en" w:eastAsia="es-ES" w:bidi="es-ES"/>
        </w:rPr>
        <w:t>/her</w:t>
      </w:r>
      <w:r w:rsidRPr="003B5C3A">
        <w:rPr>
          <w:rFonts w:ascii="Calibri" w:eastAsia="Calibri" w:hAnsi="Calibri" w:cs="Calibri"/>
          <w:bCs/>
          <w:sz w:val="24"/>
          <w:szCs w:val="28"/>
          <w:lang w:val="en" w:eastAsia="es-ES" w:bidi="es-ES"/>
        </w:rPr>
        <w:t xml:space="preserve"> code using the reader coupled to the PDA, also reads the patient's identification code and the code that identifies the location, as well as the identification code of the equipment or the perfusion pump. In the system, the treatment and the sequence of administration of the different medicines according to the prescribed cytotoxic scheme are indicated.</w:t>
      </w:r>
    </w:p>
    <w:p w14:paraId="72143186" w14:textId="2D5D94F1" w:rsidR="004F4C14" w:rsidRPr="003B5C3A" w:rsidRDefault="004F4C14"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val="en" w:eastAsia="es-ES" w:bidi="es-ES"/>
        </w:rPr>
      </w:pPr>
      <w:r>
        <w:rPr>
          <w:rFonts w:ascii="Calibri" w:eastAsia="Calibri" w:hAnsi="Calibri" w:cs="Calibri"/>
          <w:bCs/>
          <w:noProof/>
          <w:sz w:val="24"/>
          <w:szCs w:val="28"/>
          <w:lang w:val="en" w:eastAsia="es-ES" w:bidi="es-ES"/>
        </w:rPr>
        <w:drawing>
          <wp:inline distT="0" distB="0" distL="0" distR="0" wp14:anchorId="64B8AB1D" wp14:editId="010B663B">
            <wp:extent cx="2737485" cy="10610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485" cy="1061085"/>
                    </a:xfrm>
                    <a:prstGeom prst="rect">
                      <a:avLst/>
                    </a:prstGeom>
                    <a:noFill/>
                  </pic:spPr>
                </pic:pic>
              </a:graphicData>
            </a:graphic>
          </wp:inline>
        </w:drawing>
      </w:r>
    </w:p>
    <w:p w14:paraId="7453EB77" w14:textId="77777777" w:rsidR="003B5C3A" w:rsidRPr="004F4C14"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0"/>
          <w:szCs w:val="28"/>
          <w:lang w:val="en" w:eastAsia="es-ES" w:bidi="es-ES"/>
        </w:rPr>
      </w:pPr>
      <w:r w:rsidRPr="004F4C14">
        <w:rPr>
          <w:rFonts w:ascii="Calibri" w:eastAsia="Calibri" w:hAnsi="Calibri" w:cs="Calibri"/>
          <w:b/>
          <w:bCs/>
          <w:sz w:val="20"/>
          <w:szCs w:val="28"/>
          <w:lang w:val="en" w:eastAsia="es-ES" w:bidi="es-ES"/>
        </w:rPr>
        <w:t>Figure 2. PDA, nurse identification, patient, cubicle, medication and infusion pump</w:t>
      </w:r>
    </w:p>
    <w:p w14:paraId="68405F6C" w14:textId="6D6FD36E" w:rsidR="004F4C14" w:rsidRDefault="003B5C3A"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3B5C3A">
        <w:rPr>
          <w:rFonts w:ascii="Calibri" w:eastAsia="Calibri" w:hAnsi="Calibri" w:cs="Calibri"/>
          <w:bCs/>
          <w:sz w:val="24"/>
          <w:szCs w:val="28"/>
          <w:lang w:val="en" w:eastAsia="es-ES" w:bidi="es-ES"/>
        </w:rPr>
        <w:t>The code of the therapeutic scheme of the patient is read and the administration of antiemetics / adjuvants is started followed by that of the first drug according to the order of the scheme. On each occasion, at the end of the administration of a medication, the CB is read again. The PDA screen informs of the drug to be administered next, which is confirmed by CB reading. When the administration is finished by reading the CB of the last</w:t>
      </w:r>
      <w:r w:rsidR="00FB0DC1">
        <w:rPr>
          <w:rFonts w:ascii="Calibri" w:eastAsia="Calibri" w:hAnsi="Calibri" w:cs="Calibri"/>
          <w:bCs/>
          <w:sz w:val="24"/>
          <w:szCs w:val="28"/>
          <w:lang w:val="en" w:eastAsia="es-ES" w:bidi="es-ES"/>
        </w:rPr>
        <w:t xml:space="preserve"> </w:t>
      </w:r>
      <w:r w:rsidR="00FB0DC1" w:rsidRPr="00FB0DC1">
        <w:rPr>
          <w:rFonts w:ascii="Calibri" w:eastAsia="Calibri" w:hAnsi="Calibri" w:cs="Calibri"/>
          <w:bCs/>
          <w:sz w:val="24"/>
          <w:szCs w:val="28"/>
          <w:lang w:eastAsia="es-ES" w:bidi="es-ES"/>
        </w:rPr>
        <w:br/>
        <w:t xml:space="preserve">drug closes the process and the system releases the chair / cubicle and the administration equipment (infusion pump) to be used by the following patients (figure 3). </w:t>
      </w:r>
    </w:p>
    <w:p w14:paraId="05688C6B" w14:textId="23BF6982" w:rsidR="003A3C04" w:rsidRDefault="00417B96"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Pr>
          <w:rFonts w:ascii="Calibri" w:eastAsia="Calibri" w:hAnsi="Calibri" w:cs="Calibri"/>
          <w:bCs/>
          <w:noProof/>
          <w:sz w:val="24"/>
          <w:szCs w:val="28"/>
          <w:lang w:eastAsia="es-ES" w:bidi="es-ES"/>
        </w:rPr>
        <w:drawing>
          <wp:inline distT="0" distB="0" distL="0" distR="0" wp14:anchorId="088B38D8" wp14:editId="00ED1EB3">
            <wp:extent cx="3169920" cy="1603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603375"/>
                    </a:xfrm>
                    <a:prstGeom prst="rect">
                      <a:avLst/>
                    </a:prstGeom>
                    <a:noFill/>
                  </pic:spPr>
                </pic:pic>
              </a:graphicData>
            </a:graphic>
          </wp:inline>
        </w:drawing>
      </w:r>
    </w:p>
    <w:p w14:paraId="1A578658" w14:textId="77777777" w:rsidR="003A3C0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0"/>
          <w:szCs w:val="28"/>
          <w:lang w:eastAsia="es-ES" w:bidi="es-ES"/>
        </w:rPr>
      </w:pPr>
      <w:r w:rsidRPr="003A3C04">
        <w:rPr>
          <w:rFonts w:ascii="Calibri" w:eastAsia="Calibri" w:hAnsi="Calibri" w:cs="Calibri"/>
          <w:b/>
          <w:bCs/>
          <w:i/>
          <w:sz w:val="20"/>
          <w:szCs w:val="28"/>
          <w:lang w:eastAsia="es-ES" w:bidi="es-ES"/>
        </w:rPr>
        <w:t>Figure 3. Traceability process: CB reading of the nurse administering the medication, the cubicle, the patient, the treatment and the perfusion pump</w:t>
      </w:r>
      <w:r w:rsidRPr="003A3C04">
        <w:rPr>
          <w:rFonts w:ascii="Calibri" w:eastAsia="Calibri" w:hAnsi="Calibri" w:cs="Calibri"/>
          <w:bCs/>
          <w:sz w:val="20"/>
          <w:szCs w:val="28"/>
          <w:lang w:eastAsia="es-ES" w:bidi="es-ES"/>
        </w:rPr>
        <w:t xml:space="preserve"> </w:t>
      </w:r>
    </w:p>
    <w:p w14:paraId="49CB0A79" w14:textId="2A44BF38" w:rsidR="003A3C0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 xml:space="preserve">A detailed surveillance is carried out by active traceability of the entire process, so that, if the system detects an error in any step due to </w:t>
      </w:r>
      <w:r w:rsidR="00AE50B7">
        <w:rPr>
          <w:rFonts w:ascii="Calibri" w:eastAsia="Calibri" w:hAnsi="Calibri" w:cs="Calibri"/>
          <w:bCs/>
          <w:sz w:val="24"/>
          <w:szCs w:val="28"/>
          <w:lang w:eastAsia="es-ES" w:bidi="es-ES"/>
        </w:rPr>
        <w:lastRenderedPageBreak/>
        <w:t>conflict</w:t>
      </w:r>
      <w:r w:rsidRPr="00FB0DC1">
        <w:rPr>
          <w:rFonts w:ascii="Calibri" w:eastAsia="Calibri" w:hAnsi="Calibri" w:cs="Calibri"/>
          <w:bCs/>
          <w:sz w:val="24"/>
          <w:szCs w:val="28"/>
          <w:lang w:eastAsia="es-ES" w:bidi="es-ES"/>
        </w:rPr>
        <w:t xml:space="preserve"> in the reading of the CB that </w:t>
      </w:r>
      <w:r w:rsidR="00AE50B7">
        <w:rPr>
          <w:rFonts w:ascii="Calibri" w:eastAsia="Calibri" w:hAnsi="Calibri" w:cs="Calibri"/>
          <w:bCs/>
          <w:sz w:val="24"/>
          <w:szCs w:val="28"/>
          <w:lang w:eastAsia="es-ES" w:bidi="es-ES"/>
        </w:rPr>
        <w:t>signifies an</w:t>
      </w:r>
      <w:r w:rsidRPr="00FB0DC1">
        <w:rPr>
          <w:rFonts w:ascii="Calibri" w:eastAsia="Calibri" w:hAnsi="Calibri" w:cs="Calibri"/>
          <w:bCs/>
          <w:sz w:val="24"/>
          <w:szCs w:val="28"/>
          <w:lang w:eastAsia="es-ES" w:bidi="es-ES"/>
        </w:rPr>
        <w:t xml:space="preserve"> </w:t>
      </w:r>
      <w:r w:rsidR="00AE50B7">
        <w:rPr>
          <w:rFonts w:ascii="Calibri" w:eastAsia="Calibri" w:hAnsi="Calibri" w:cs="Calibri"/>
          <w:bCs/>
          <w:sz w:val="24"/>
          <w:szCs w:val="28"/>
          <w:lang w:eastAsia="es-ES" w:bidi="es-ES"/>
        </w:rPr>
        <w:t>uncertainty</w:t>
      </w:r>
      <w:r w:rsidRPr="00FB0DC1">
        <w:rPr>
          <w:rFonts w:ascii="Calibri" w:eastAsia="Calibri" w:hAnsi="Calibri" w:cs="Calibri"/>
          <w:bCs/>
          <w:sz w:val="24"/>
          <w:szCs w:val="28"/>
          <w:lang w:eastAsia="es-ES" w:bidi="es-ES"/>
        </w:rPr>
        <w:t xml:space="preserve"> in the drug to be administered, between patients or in the sequence of administration, </w:t>
      </w:r>
      <w:r w:rsidR="000C4588" w:rsidRPr="00FB0DC1">
        <w:rPr>
          <w:rFonts w:ascii="Calibri" w:eastAsia="Calibri" w:hAnsi="Calibri" w:cs="Calibri"/>
          <w:bCs/>
          <w:sz w:val="24"/>
          <w:szCs w:val="28"/>
          <w:lang w:eastAsia="es-ES" w:bidi="es-ES"/>
        </w:rPr>
        <w:t>an</w:t>
      </w:r>
      <w:r w:rsidRPr="00FB0DC1">
        <w:rPr>
          <w:rFonts w:ascii="Calibri" w:eastAsia="Calibri" w:hAnsi="Calibri" w:cs="Calibri"/>
          <w:bCs/>
          <w:sz w:val="24"/>
          <w:szCs w:val="28"/>
          <w:lang w:eastAsia="es-ES" w:bidi="es-ES"/>
        </w:rPr>
        <w:t xml:space="preserve"> alert is generated that does not allow continu</w:t>
      </w:r>
      <w:r w:rsidR="00AE50B7">
        <w:rPr>
          <w:rFonts w:ascii="Calibri" w:eastAsia="Calibri" w:hAnsi="Calibri" w:cs="Calibri"/>
          <w:bCs/>
          <w:sz w:val="24"/>
          <w:szCs w:val="28"/>
          <w:lang w:eastAsia="es-ES" w:bidi="es-ES"/>
        </w:rPr>
        <w:t xml:space="preserve">ation of </w:t>
      </w:r>
      <w:r w:rsidRPr="00FB0DC1">
        <w:rPr>
          <w:rFonts w:ascii="Calibri" w:eastAsia="Calibri" w:hAnsi="Calibri" w:cs="Calibri"/>
          <w:bCs/>
          <w:sz w:val="24"/>
          <w:szCs w:val="28"/>
          <w:lang w:eastAsia="es-ES" w:bidi="es-ES"/>
        </w:rPr>
        <w:t>the administration of the medication. In case of any incident (</w:t>
      </w:r>
      <w:r w:rsidR="004F4C14" w:rsidRPr="00FB0DC1">
        <w:rPr>
          <w:rFonts w:ascii="Calibri" w:eastAsia="Calibri" w:hAnsi="Calibri" w:cs="Calibri"/>
          <w:bCs/>
          <w:sz w:val="24"/>
          <w:szCs w:val="28"/>
          <w:lang w:eastAsia="es-ES" w:bidi="es-ES"/>
        </w:rPr>
        <w:t>e.g.</w:t>
      </w:r>
      <w:r w:rsidRPr="00FB0DC1">
        <w:rPr>
          <w:rFonts w:ascii="Calibri" w:eastAsia="Calibri" w:hAnsi="Calibri" w:cs="Calibri"/>
          <w:bCs/>
          <w:sz w:val="24"/>
          <w:szCs w:val="28"/>
          <w:lang w:eastAsia="es-ES" w:bidi="es-ES"/>
        </w:rPr>
        <w:t xml:space="preserve">, allergies, extravasations, etc.) the nurse can stop the administration of the medication and the process from the PDA screen by selecting the option "treatment / patient" and the cytotoxic which has produced the incidence. Likewise, the system allows the notification of incidences occurred during the administration of the medication (extravasation, allergic reaction, fever, hypertension, </w:t>
      </w:r>
      <w:proofErr w:type="spellStart"/>
      <w:r w:rsidRPr="00FB0DC1">
        <w:rPr>
          <w:rFonts w:ascii="Calibri" w:eastAsia="Calibri" w:hAnsi="Calibri" w:cs="Calibri"/>
          <w:bCs/>
          <w:sz w:val="24"/>
          <w:szCs w:val="28"/>
          <w:lang w:eastAsia="es-ES" w:bidi="es-ES"/>
        </w:rPr>
        <w:t>dyspnea</w:t>
      </w:r>
      <w:proofErr w:type="spellEnd"/>
      <w:r w:rsidRPr="00FB0DC1">
        <w:rPr>
          <w:rFonts w:ascii="Calibri" w:eastAsia="Calibri" w:hAnsi="Calibri" w:cs="Calibri"/>
          <w:bCs/>
          <w:sz w:val="24"/>
          <w:szCs w:val="28"/>
          <w:lang w:eastAsia="es-ES" w:bidi="es-ES"/>
        </w:rPr>
        <w:t xml:space="preserve">, chest pain and others). From the HDOH and the Pharmacy Service you can check the status of each medication preparation at any time (figure 4).   </w:t>
      </w:r>
    </w:p>
    <w:p w14:paraId="5E416CD6" w14:textId="0EF9390B" w:rsidR="003A3C04" w:rsidRDefault="003A3C04"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3A3C04">
        <w:rPr>
          <w:rFonts w:ascii="Calibri" w:eastAsia="Calibri" w:hAnsi="Calibri" w:cs="Calibri"/>
          <w:noProof/>
          <w:sz w:val="20"/>
          <w:lang w:val="es-ES" w:eastAsia="es-ES" w:bidi="es-ES"/>
        </w:rPr>
        <w:drawing>
          <wp:inline distT="0" distB="0" distL="0" distR="0" wp14:anchorId="0A0E12AC" wp14:editId="58EF0263">
            <wp:extent cx="3009947" cy="2354579"/>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0" cstate="print"/>
                    <a:stretch>
                      <a:fillRect/>
                    </a:stretch>
                  </pic:blipFill>
                  <pic:spPr>
                    <a:xfrm>
                      <a:off x="0" y="0"/>
                      <a:ext cx="3009947" cy="2354579"/>
                    </a:xfrm>
                    <a:prstGeom prst="rect">
                      <a:avLst/>
                    </a:prstGeom>
                  </pic:spPr>
                </pic:pic>
              </a:graphicData>
            </a:graphic>
          </wp:inline>
        </w:drawing>
      </w:r>
    </w:p>
    <w:p w14:paraId="546FEB25" w14:textId="77777777" w:rsidR="003A3C0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0"/>
          <w:szCs w:val="28"/>
          <w:lang w:eastAsia="es-ES" w:bidi="es-ES"/>
        </w:rPr>
      </w:pPr>
      <w:r w:rsidRPr="003A3C04">
        <w:rPr>
          <w:rFonts w:ascii="Calibri" w:eastAsia="Calibri" w:hAnsi="Calibri" w:cs="Calibri"/>
          <w:b/>
          <w:bCs/>
          <w:i/>
          <w:sz w:val="20"/>
          <w:szCs w:val="28"/>
          <w:lang w:eastAsia="es-ES" w:bidi="es-ES"/>
        </w:rPr>
        <w:t> Figure 4. Monitoring of the administration of cytostatic preparations</w:t>
      </w:r>
      <w:r w:rsidRPr="003A3C04">
        <w:rPr>
          <w:rFonts w:ascii="Calibri" w:eastAsia="Calibri" w:hAnsi="Calibri" w:cs="Calibri"/>
          <w:bCs/>
          <w:sz w:val="20"/>
          <w:szCs w:val="28"/>
          <w:lang w:eastAsia="es-ES" w:bidi="es-ES"/>
        </w:rPr>
        <w:t xml:space="preserve"> </w:t>
      </w:r>
    </w:p>
    <w:p w14:paraId="24469D8F" w14:textId="65F740FB" w:rsidR="003B5C3A"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 xml:space="preserve">Finally, the entire process initiated </w:t>
      </w:r>
      <w:r w:rsidR="00AE50B7">
        <w:rPr>
          <w:rFonts w:ascii="Calibri" w:eastAsia="Calibri" w:hAnsi="Calibri" w:cs="Calibri"/>
          <w:bCs/>
          <w:sz w:val="24"/>
          <w:szCs w:val="28"/>
          <w:lang w:eastAsia="es-ES" w:bidi="es-ES"/>
        </w:rPr>
        <w:t>from</w:t>
      </w:r>
      <w:r w:rsidRPr="00FB0DC1">
        <w:rPr>
          <w:rFonts w:ascii="Calibri" w:eastAsia="Calibri" w:hAnsi="Calibri" w:cs="Calibri"/>
          <w:bCs/>
          <w:sz w:val="24"/>
          <w:szCs w:val="28"/>
          <w:lang w:eastAsia="es-ES" w:bidi="es-ES"/>
        </w:rPr>
        <w:t xml:space="preserve"> the prescription is recorded and documented in an integrated manner and the batch of medication </w:t>
      </w:r>
      <w:r w:rsidRPr="00FB0DC1">
        <w:rPr>
          <w:rFonts w:ascii="Calibri" w:eastAsia="Calibri" w:hAnsi="Calibri" w:cs="Calibri"/>
          <w:bCs/>
          <w:sz w:val="24"/>
          <w:szCs w:val="28"/>
          <w:lang w:eastAsia="es-ES" w:bidi="es-ES"/>
        </w:rPr>
        <w:t>per patient can be drawn up for the application of safety measures against alerts from the manufacturer or the health authorities (passive traceability). It also facilitates the logistics given that the system allows to read the CB of the drugs without re-</w:t>
      </w:r>
      <w:r w:rsidR="000C4588" w:rsidRPr="00FB0DC1">
        <w:rPr>
          <w:rFonts w:ascii="Calibri" w:eastAsia="Calibri" w:hAnsi="Calibri" w:cs="Calibri"/>
          <w:bCs/>
          <w:sz w:val="24"/>
          <w:szCs w:val="28"/>
          <w:lang w:eastAsia="es-ES" w:bidi="es-ES"/>
        </w:rPr>
        <w:t>labelling</w:t>
      </w:r>
      <w:r w:rsidRPr="00FB0DC1">
        <w:rPr>
          <w:rFonts w:ascii="Calibri" w:eastAsia="Calibri" w:hAnsi="Calibri" w:cs="Calibri"/>
          <w:bCs/>
          <w:sz w:val="24"/>
          <w:szCs w:val="28"/>
          <w:lang w:eastAsia="es-ES" w:bidi="es-ES"/>
        </w:rPr>
        <w:t xml:space="preserve"> and optimizes the management of warehouses, lots, expirations and product remains. The process has been integrated into the ISO accreditation environment of the HDOH Pharmacy Service, which, in turn, has generated a series of quality indicators of healthcare activity. The information and process integration scheme </w:t>
      </w:r>
      <w:proofErr w:type="gramStart"/>
      <w:r w:rsidRPr="00FB0DC1">
        <w:rPr>
          <w:rFonts w:ascii="Calibri" w:eastAsia="Calibri" w:hAnsi="Calibri" w:cs="Calibri"/>
          <w:bCs/>
          <w:sz w:val="24"/>
          <w:szCs w:val="28"/>
          <w:lang w:eastAsia="es-ES" w:bidi="es-ES"/>
        </w:rPr>
        <w:t>is</w:t>
      </w:r>
      <w:proofErr w:type="gramEnd"/>
      <w:r w:rsidRPr="00FB0DC1">
        <w:rPr>
          <w:rFonts w:ascii="Calibri" w:eastAsia="Calibri" w:hAnsi="Calibri" w:cs="Calibri"/>
          <w:bCs/>
          <w:sz w:val="24"/>
          <w:szCs w:val="28"/>
          <w:lang w:eastAsia="es-ES" w:bidi="es-ES"/>
        </w:rPr>
        <w:t xml:space="preserve"> shown in figure 5.</w:t>
      </w:r>
    </w:p>
    <w:p w14:paraId="207B3B34" w14:textId="52A7EDFB" w:rsidR="003A3C04" w:rsidRPr="003B5C3A" w:rsidRDefault="00AE50B7"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Pr>
          <w:rFonts w:ascii="Calibri" w:eastAsia="Calibri" w:hAnsi="Calibri" w:cs="Calibri"/>
          <w:bCs/>
          <w:noProof/>
          <w:sz w:val="24"/>
          <w:szCs w:val="28"/>
          <w:lang w:eastAsia="es-ES" w:bidi="es-ES"/>
        </w:rPr>
        <w:t xml:space="preserve"> </w:t>
      </w:r>
      <w:r w:rsidR="003A3C04">
        <w:rPr>
          <w:rFonts w:ascii="Calibri" w:eastAsia="Calibri" w:hAnsi="Calibri" w:cs="Calibri"/>
          <w:bCs/>
          <w:noProof/>
          <w:sz w:val="24"/>
          <w:szCs w:val="28"/>
          <w:lang w:eastAsia="es-ES" w:bidi="es-ES"/>
        </w:rPr>
        <w:drawing>
          <wp:inline distT="0" distB="0" distL="0" distR="0" wp14:anchorId="00BE5A79" wp14:editId="5EF90968">
            <wp:extent cx="2837815" cy="18192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7815" cy="1819275"/>
                    </a:xfrm>
                    <a:prstGeom prst="rect">
                      <a:avLst/>
                    </a:prstGeom>
                    <a:noFill/>
                  </pic:spPr>
                </pic:pic>
              </a:graphicData>
            </a:graphic>
          </wp:inline>
        </w:drawing>
      </w:r>
    </w:p>
    <w:p w14:paraId="3A9779D7" w14:textId="77777777" w:rsidR="003A3C04" w:rsidRPr="003A3C04" w:rsidRDefault="003A3C0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color w:val="212121"/>
          <w:sz w:val="20"/>
          <w:szCs w:val="20"/>
          <w:lang w:eastAsia="en-GB"/>
        </w:rPr>
      </w:pPr>
      <w:r w:rsidRPr="003A3C04">
        <w:rPr>
          <w:rFonts w:ascii="inherit" w:eastAsia="Times New Roman" w:hAnsi="inherit" w:cs="Courier New"/>
          <w:b/>
          <w:i/>
          <w:color w:val="212121"/>
          <w:sz w:val="20"/>
          <w:szCs w:val="20"/>
          <w:lang w:val="en" w:eastAsia="en-GB"/>
        </w:rPr>
        <w:t>Figure 5. Integration of information and processes</w:t>
      </w:r>
    </w:p>
    <w:p w14:paraId="1EC489DB"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37C6AA8B"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3F490BB6"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4113A073"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62B5B4B0"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40824988"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2F8BA00C"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62CEC699" w14:textId="77777777" w:rsidR="00993070" w:rsidRDefault="00993070"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p>
    <w:p w14:paraId="09623E5B" w14:textId="1A87B245" w:rsidR="00FB0DC1" w:rsidRPr="00FB0DC1"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r w:rsidRPr="00FB0DC1">
        <w:rPr>
          <w:rFonts w:ascii="Calibri" w:eastAsia="Calibri" w:hAnsi="Calibri" w:cs="Calibri"/>
          <w:b/>
          <w:bCs/>
          <w:sz w:val="24"/>
          <w:szCs w:val="28"/>
          <w:lang w:eastAsia="es-ES" w:bidi="es-ES"/>
        </w:rPr>
        <w:lastRenderedPageBreak/>
        <w:t xml:space="preserve">Assistance results </w:t>
      </w:r>
    </w:p>
    <w:p w14:paraId="59A68476" w14:textId="7FE78B91" w:rsidR="00FB0DC1"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Currently, 91.67% of the treatments administered are controlled from the beginning to the end by th</w:t>
      </w:r>
      <w:r w:rsidR="00AE50B7">
        <w:rPr>
          <w:rFonts w:ascii="Calibri" w:eastAsia="Calibri" w:hAnsi="Calibri" w:cs="Calibri"/>
          <w:bCs/>
          <w:sz w:val="24"/>
          <w:szCs w:val="28"/>
          <w:lang w:eastAsia="es-ES" w:bidi="es-ES"/>
        </w:rPr>
        <w:t>is</w:t>
      </w:r>
      <w:r w:rsidRPr="00FB0DC1">
        <w:rPr>
          <w:rFonts w:ascii="Calibri" w:eastAsia="Calibri" w:hAnsi="Calibri" w:cs="Calibri"/>
          <w:bCs/>
          <w:sz w:val="24"/>
          <w:szCs w:val="28"/>
          <w:lang w:eastAsia="es-ES" w:bidi="es-ES"/>
        </w:rPr>
        <w:t xml:space="preserve"> integral traceability system. The activity of the integral traceability system (</w:t>
      </w:r>
      <w:r>
        <w:rPr>
          <w:rFonts w:ascii="Calibri" w:eastAsia="Calibri" w:hAnsi="Calibri" w:cs="Calibri"/>
          <w:bCs/>
          <w:sz w:val="24"/>
          <w:szCs w:val="28"/>
          <w:lang w:eastAsia="es-ES" w:bidi="es-ES"/>
        </w:rPr>
        <w:t>LUG TRAZA</w:t>
      </w:r>
      <w:r w:rsidRPr="00FB0DC1">
        <w:rPr>
          <w:rFonts w:ascii="Calibri" w:eastAsia="Calibri" w:hAnsi="Calibri" w:cs="Calibri"/>
          <w:bCs/>
          <w:sz w:val="24"/>
          <w:szCs w:val="28"/>
          <w:lang w:eastAsia="es-ES" w:bidi="es-ES"/>
        </w:rPr>
        <w:t xml:space="preserve">) from the period of February 19, 2013 to April 30, 2014 has been: </w:t>
      </w:r>
    </w:p>
    <w:tbl>
      <w:tblPr>
        <w:tblW w:w="5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1696"/>
      </w:tblGrid>
      <w:tr w:rsidR="004F4C14" w:rsidRPr="004F4C14" w14:paraId="14B53264" w14:textId="77777777" w:rsidTr="003A3C04">
        <w:trPr>
          <w:trHeight w:val="567"/>
        </w:trPr>
        <w:tc>
          <w:tcPr>
            <w:tcW w:w="3397" w:type="dxa"/>
            <w:tcBorders>
              <w:bottom w:val="single" w:sz="6" w:space="0" w:color="000000"/>
              <w:right w:val="single" w:sz="6" w:space="0" w:color="000000"/>
            </w:tcBorders>
          </w:tcPr>
          <w:p w14:paraId="712C9D50" w14:textId="36C60213"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4F4C14">
              <w:rPr>
                <w:rFonts w:ascii="Calibri" w:eastAsia="Calibri" w:hAnsi="Calibri" w:cs="Calibri"/>
                <w:b/>
                <w:bCs/>
                <w:sz w:val="24"/>
                <w:szCs w:val="28"/>
                <w:lang w:val="en" w:eastAsia="es-ES" w:bidi="es-ES"/>
              </w:rPr>
              <w:t>No. of treatments administered</w:t>
            </w:r>
          </w:p>
        </w:tc>
        <w:tc>
          <w:tcPr>
            <w:tcW w:w="1696" w:type="dxa"/>
            <w:tcBorders>
              <w:left w:val="single" w:sz="6" w:space="0" w:color="000000"/>
              <w:bottom w:val="single" w:sz="6" w:space="0" w:color="000000"/>
            </w:tcBorders>
          </w:tcPr>
          <w:p w14:paraId="579BF28F" w14:textId="0C9CEB35"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jc w:val="both"/>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6</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686</w:t>
            </w:r>
          </w:p>
        </w:tc>
      </w:tr>
      <w:tr w:rsidR="004F4C14" w:rsidRPr="004F4C14" w14:paraId="687D862A" w14:textId="77777777" w:rsidTr="003A3C04">
        <w:trPr>
          <w:trHeight w:val="567"/>
        </w:trPr>
        <w:tc>
          <w:tcPr>
            <w:tcW w:w="3397" w:type="dxa"/>
            <w:tcBorders>
              <w:top w:val="single" w:sz="6" w:space="0" w:color="000000"/>
              <w:bottom w:val="single" w:sz="6" w:space="0" w:color="000000"/>
              <w:right w:val="single" w:sz="6" w:space="0" w:color="000000"/>
            </w:tcBorders>
          </w:tcPr>
          <w:p w14:paraId="065AE306" w14:textId="24EA0CC6" w:rsidR="004F4C14" w:rsidRPr="003A3C04" w:rsidRDefault="004F4C14" w:rsidP="003A3C04">
            <w:pPr>
              <w:shd w:val="clear" w:color="auto" w:fill="FFFFFF"/>
              <w:tabs>
                <w:tab w:val="left" w:pos="916"/>
                <w:tab w:val="left" w:pos="1832"/>
                <w:tab w:val="left" w:pos="27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4F4C14">
              <w:rPr>
                <w:rFonts w:ascii="Calibri" w:eastAsia="Calibri" w:hAnsi="Calibri" w:cs="Calibri"/>
                <w:b/>
                <w:bCs/>
                <w:sz w:val="24"/>
                <w:szCs w:val="28"/>
                <w:lang w:val="en" w:eastAsia="es-ES" w:bidi="es-ES"/>
              </w:rPr>
              <w:t>No. of preparations administered (cytotoxic)</w:t>
            </w:r>
          </w:p>
        </w:tc>
        <w:tc>
          <w:tcPr>
            <w:tcW w:w="1696" w:type="dxa"/>
            <w:tcBorders>
              <w:top w:val="single" w:sz="6" w:space="0" w:color="000000"/>
              <w:left w:val="single" w:sz="6" w:space="0" w:color="000000"/>
              <w:bottom w:val="single" w:sz="6" w:space="0" w:color="000000"/>
            </w:tcBorders>
          </w:tcPr>
          <w:p w14:paraId="67C41599" w14:textId="1A2C5228"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jc w:val="both"/>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22</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598</w:t>
            </w:r>
          </w:p>
        </w:tc>
      </w:tr>
      <w:tr w:rsidR="004F4C14" w:rsidRPr="004F4C14" w14:paraId="18910636" w14:textId="77777777" w:rsidTr="003A3C04">
        <w:trPr>
          <w:trHeight w:val="567"/>
        </w:trPr>
        <w:tc>
          <w:tcPr>
            <w:tcW w:w="3397" w:type="dxa"/>
            <w:tcBorders>
              <w:top w:val="single" w:sz="6" w:space="0" w:color="000000"/>
              <w:right w:val="single" w:sz="6" w:space="0" w:color="000000"/>
            </w:tcBorders>
          </w:tcPr>
          <w:p w14:paraId="3290F591" w14:textId="6C408DD7"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No. of preparations of antiemetics and adjuvants</w:t>
            </w:r>
          </w:p>
        </w:tc>
        <w:tc>
          <w:tcPr>
            <w:tcW w:w="1696" w:type="dxa"/>
            <w:tcBorders>
              <w:top w:val="single" w:sz="6" w:space="0" w:color="000000"/>
              <w:left w:val="single" w:sz="6" w:space="0" w:color="000000"/>
            </w:tcBorders>
          </w:tcPr>
          <w:p w14:paraId="7E297C43" w14:textId="2CAB129B"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12</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784</w:t>
            </w:r>
          </w:p>
        </w:tc>
      </w:tr>
    </w:tbl>
    <w:p w14:paraId="63546BF1" w14:textId="53DB63C4"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r w:rsidRPr="004F4C14">
        <w:rPr>
          <w:rFonts w:ascii="Calibri" w:eastAsia="Calibri" w:hAnsi="Calibri" w:cs="Calibri"/>
          <w:b/>
          <w:bCs/>
          <w:sz w:val="24"/>
          <w:szCs w:val="28"/>
          <w:lang w:eastAsia="es-ES" w:bidi="es-ES"/>
        </w:rPr>
        <w:t xml:space="preserve">Traceability reports </w:t>
      </w:r>
    </w:p>
    <w:tbl>
      <w:tblPr>
        <w:tblW w:w="4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1567"/>
      </w:tblGrid>
      <w:tr w:rsidR="003A3C04" w:rsidRPr="004F4C14" w14:paraId="51039A62" w14:textId="77777777" w:rsidTr="003A3C04">
        <w:trPr>
          <w:trHeight w:val="640"/>
        </w:trPr>
        <w:tc>
          <w:tcPr>
            <w:tcW w:w="3397" w:type="dxa"/>
            <w:shd w:val="clear" w:color="auto" w:fill="auto"/>
          </w:tcPr>
          <w:p w14:paraId="6A72B0AE" w14:textId="09F82851" w:rsidR="003A3C04" w:rsidRPr="003A3C04" w:rsidRDefault="003A3C0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Arial" w:hAnsi="Arial" w:cs="Arial"/>
                <w:b/>
                <w:color w:val="212121"/>
                <w:sz w:val="24"/>
                <w:szCs w:val="44"/>
                <w:shd w:val="clear" w:color="auto" w:fill="FFFFFF"/>
              </w:rPr>
              <w:t xml:space="preserve">PREPARATION </w:t>
            </w:r>
          </w:p>
        </w:tc>
        <w:tc>
          <w:tcPr>
            <w:tcW w:w="1567" w:type="dxa"/>
            <w:shd w:val="clear" w:color="auto" w:fill="auto"/>
          </w:tcPr>
          <w:p w14:paraId="4CF0E810" w14:textId="599BF87A" w:rsidR="003A3C04" w:rsidRPr="003A3C04" w:rsidRDefault="003A3C0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Arial" w:hAnsi="Arial" w:cs="Arial"/>
                <w:b/>
                <w:color w:val="212121"/>
                <w:sz w:val="20"/>
                <w:szCs w:val="44"/>
                <w:shd w:val="clear" w:color="auto" w:fill="FFFFFF"/>
              </w:rPr>
              <w:t xml:space="preserve"> % of errors</w:t>
            </w:r>
          </w:p>
        </w:tc>
      </w:tr>
      <w:tr w:rsidR="004F4C14" w:rsidRPr="004F4C14" w14:paraId="193C914A" w14:textId="77777777" w:rsidTr="003A3C04">
        <w:trPr>
          <w:trHeight w:val="859"/>
        </w:trPr>
        <w:tc>
          <w:tcPr>
            <w:tcW w:w="3397" w:type="dxa"/>
          </w:tcPr>
          <w:p w14:paraId="12468303" w14:textId="5F0C4FE0"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Erroneous drugs intercepted in preparation</w:t>
            </w:r>
          </w:p>
        </w:tc>
        <w:tc>
          <w:tcPr>
            <w:tcW w:w="1567" w:type="dxa"/>
          </w:tcPr>
          <w:p w14:paraId="361CC2A9" w14:textId="77777777"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p>
          <w:p w14:paraId="0864AC8F" w14:textId="1A48DCF3"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0</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013%</w:t>
            </w:r>
          </w:p>
        </w:tc>
      </w:tr>
      <w:tr w:rsidR="004F4C14" w:rsidRPr="004F4C14" w14:paraId="75E5B5E1" w14:textId="77777777" w:rsidTr="003A3C04">
        <w:trPr>
          <w:trHeight w:val="530"/>
        </w:trPr>
        <w:tc>
          <w:tcPr>
            <w:tcW w:w="3397" w:type="dxa"/>
          </w:tcPr>
          <w:p w14:paraId="439E8538" w14:textId="52633938"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4F4C14">
              <w:rPr>
                <w:rFonts w:ascii="Calibri" w:eastAsia="Calibri" w:hAnsi="Calibri" w:cs="Calibri"/>
                <w:b/>
                <w:bCs/>
                <w:sz w:val="24"/>
                <w:szCs w:val="28"/>
                <w:lang w:val="en" w:eastAsia="es-ES" w:bidi="es-ES"/>
              </w:rPr>
              <w:t>Wrong lot</w:t>
            </w:r>
          </w:p>
        </w:tc>
        <w:tc>
          <w:tcPr>
            <w:tcW w:w="1567" w:type="dxa"/>
          </w:tcPr>
          <w:p w14:paraId="33699E2B" w14:textId="77777777"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0.5%</w:t>
            </w:r>
          </w:p>
        </w:tc>
      </w:tr>
      <w:tr w:rsidR="004F4C14" w:rsidRPr="004F4C14" w14:paraId="25293EBE" w14:textId="77777777" w:rsidTr="003A3C04">
        <w:trPr>
          <w:trHeight w:val="530"/>
        </w:trPr>
        <w:tc>
          <w:tcPr>
            <w:tcW w:w="3397" w:type="dxa"/>
          </w:tcPr>
          <w:p w14:paraId="087F65EA" w14:textId="24AEABD8"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4F4C14">
              <w:rPr>
                <w:rFonts w:ascii="Calibri" w:eastAsia="Calibri" w:hAnsi="Calibri" w:cs="Calibri"/>
                <w:b/>
                <w:bCs/>
                <w:sz w:val="24"/>
                <w:szCs w:val="28"/>
                <w:lang w:val="en" w:eastAsia="es-ES" w:bidi="es-ES"/>
              </w:rPr>
              <w:t>Preparations detected with incorrect weight</w:t>
            </w:r>
          </w:p>
        </w:tc>
        <w:tc>
          <w:tcPr>
            <w:tcW w:w="1567" w:type="dxa"/>
          </w:tcPr>
          <w:p w14:paraId="1A756826" w14:textId="5C3451A4"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4</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7%</w:t>
            </w:r>
          </w:p>
        </w:tc>
      </w:tr>
      <w:tr w:rsidR="004F4C14" w:rsidRPr="004F4C14" w14:paraId="6E285D40" w14:textId="77777777" w:rsidTr="003A3C04">
        <w:trPr>
          <w:trHeight w:val="530"/>
        </w:trPr>
        <w:tc>
          <w:tcPr>
            <w:tcW w:w="3397" w:type="dxa"/>
          </w:tcPr>
          <w:p w14:paraId="3A58B6B2" w14:textId="4C4EA241"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Rejected preparations in weight control</w:t>
            </w:r>
          </w:p>
        </w:tc>
        <w:tc>
          <w:tcPr>
            <w:tcW w:w="1567" w:type="dxa"/>
          </w:tcPr>
          <w:p w14:paraId="7865A2ED" w14:textId="7AC10129"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0</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4%</w:t>
            </w:r>
          </w:p>
        </w:tc>
      </w:tr>
    </w:tbl>
    <w:p w14:paraId="31EBF599" w14:textId="61009565"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r w:rsidRPr="004F4C14">
        <w:rPr>
          <w:rFonts w:ascii="Calibri" w:eastAsia="Calibri" w:hAnsi="Calibri" w:cs="Calibri"/>
          <w:b/>
          <w:bCs/>
          <w:sz w:val="24"/>
          <w:szCs w:val="28"/>
          <w:lang w:eastAsia="es-ES" w:bidi="es-ES"/>
        </w:rPr>
        <w:t xml:space="preserve">ADMINISTRATION </w:t>
      </w:r>
    </w:p>
    <w:tbl>
      <w:tblPr>
        <w:tblW w:w="50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691"/>
      </w:tblGrid>
      <w:tr w:rsidR="004F4C14" w:rsidRPr="004F4C14" w14:paraId="2EBF5EEA" w14:textId="77777777" w:rsidTr="000C4588">
        <w:trPr>
          <w:trHeight w:val="527"/>
        </w:trPr>
        <w:tc>
          <w:tcPr>
            <w:tcW w:w="3402" w:type="dxa"/>
            <w:shd w:val="clear" w:color="auto" w:fill="auto"/>
          </w:tcPr>
          <w:p w14:paraId="76CE82CC" w14:textId="3D5ACB9E"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ADMINISTR</w:t>
            </w:r>
            <w:r w:rsidR="003A3C04">
              <w:rPr>
                <w:rFonts w:ascii="Calibri" w:eastAsia="Calibri" w:hAnsi="Calibri" w:cs="Calibri"/>
                <w:b/>
                <w:bCs/>
                <w:sz w:val="24"/>
                <w:szCs w:val="28"/>
                <w:lang w:val="en" w:eastAsia="es-ES" w:bidi="es-ES"/>
              </w:rPr>
              <w:t>ATION</w:t>
            </w:r>
          </w:p>
        </w:tc>
        <w:tc>
          <w:tcPr>
            <w:tcW w:w="1691" w:type="dxa"/>
            <w:shd w:val="clear" w:color="auto" w:fill="auto"/>
          </w:tcPr>
          <w:p w14:paraId="6B7CD334" w14:textId="07985A6C" w:rsidR="004F4C14" w:rsidRPr="003A3C04" w:rsidRDefault="003A3C0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Pr>
                <w:rFonts w:ascii="Calibri" w:eastAsia="Calibri" w:hAnsi="Calibri" w:cs="Calibri"/>
                <w:b/>
                <w:bCs/>
                <w:sz w:val="24"/>
                <w:szCs w:val="28"/>
                <w:lang w:val="en" w:eastAsia="es-ES" w:bidi="es-ES"/>
              </w:rPr>
              <w:t xml:space="preserve"> % o</w:t>
            </w:r>
            <w:r w:rsidR="000C4588">
              <w:rPr>
                <w:rFonts w:ascii="Calibri" w:eastAsia="Calibri" w:hAnsi="Calibri" w:cs="Calibri"/>
                <w:b/>
                <w:bCs/>
                <w:sz w:val="24"/>
                <w:szCs w:val="28"/>
                <w:lang w:val="en" w:eastAsia="es-ES" w:bidi="es-ES"/>
              </w:rPr>
              <w:t>f</w:t>
            </w:r>
            <w:r>
              <w:rPr>
                <w:rFonts w:ascii="Calibri" w:eastAsia="Calibri" w:hAnsi="Calibri" w:cs="Calibri"/>
                <w:b/>
                <w:bCs/>
                <w:sz w:val="24"/>
                <w:szCs w:val="28"/>
                <w:lang w:val="en" w:eastAsia="es-ES" w:bidi="es-ES"/>
              </w:rPr>
              <w:t xml:space="preserve"> Errors</w:t>
            </w:r>
          </w:p>
        </w:tc>
      </w:tr>
      <w:tr w:rsidR="004F4C14" w:rsidRPr="004F4C14" w14:paraId="1CCB6C34" w14:textId="77777777" w:rsidTr="000C4588">
        <w:trPr>
          <w:trHeight w:val="530"/>
        </w:trPr>
        <w:tc>
          <w:tcPr>
            <w:tcW w:w="3402" w:type="dxa"/>
          </w:tcPr>
          <w:p w14:paraId="7EA8F592" w14:textId="45A5F3A0"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4F4C14">
              <w:rPr>
                <w:rFonts w:ascii="Calibri" w:eastAsia="Calibri" w:hAnsi="Calibri" w:cs="Calibri"/>
                <w:b/>
                <w:bCs/>
                <w:sz w:val="24"/>
                <w:szCs w:val="28"/>
                <w:lang w:val="en" w:eastAsia="es-ES" w:bidi="es-ES"/>
              </w:rPr>
              <w:t>Wrong patient</w:t>
            </w:r>
          </w:p>
        </w:tc>
        <w:tc>
          <w:tcPr>
            <w:tcW w:w="1691" w:type="dxa"/>
          </w:tcPr>
          <w:p w14:paraId="32E1D594" w14:textId="178965F0"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0</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027%</w:t>
            </w:r>
          </w:p>
        </w:tc>
      </w:tr>
      <w:tr w:rsidR="004F4C14" w:rsidRPr="004F4C14" w14:paraId="69EF685C" w14:textId="77777777" w:rsidTr="000C4588">
        <w:trPr>
          <w:trHeight w:val="530"/>
        </w:trPr>
        <w:tc>
          <w:tcPr>
            <w:tcW w:w="3402" w:type="dxa"/>
          </w:tcPr>
          <w:p w14:paraId="4302CDC6" w14:textId="612CB186"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4F4C14">
              <w:rPr>
                <w:rFonts w:ascii="Calibri" w:eastAsia="Calibri" w:hAnsi="Calibri" w:cs="Calibri"/>
                <w:b/>
                <w:bCs/>
                <w:sz w:val="24"/>
                <w:szCs w:val="28"/>
                <w:lang w:val="en" w:eastAsia="es-ES" w:bidi="es-ES"/>
              </w:rPr>
              <w:t>Wrong antiemetic</w:t>
            </w:r>
          </w:p>
        </w:tc>
        <w:tc>
          <w:tcPr>
            <w:tcW w:w="1691" w:type="dxa"/>
          </w:tcPr>
          <w:p w14:paraId="5D9CF853" w14:textId="7CBD60B1"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0</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04%</w:t>
            </w:r>
          </w:p>
        </w:tc>
      </w:tr>
      <w:tr w:rsidR="004F4C14" w:rsidRPr="004F4C14" w14:paraId="311936CC" w14:textId="77777777" w:rsidTr="000C4588">
        <w:trPr>
          <w:trHeight w:val="530"/>
        </w:trPr>
        <w:tc>
          <w:tcPr>
            <w:tcW w:w="3402" w:type="dxa"/>
          </w:tcPr>
          <w:p w14:paraId="208373F4" w14:textId="5DE5D8D0"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Wrong administration order</w:t>
            </w:r>
          </w:p>
        </w:tc>
        <w:tc>
          <w:tcPr>
            <w:tcW w:w="1691" w:type="dxa"/>
          </w:tcPr>
          <w:p w14:paraId="6E042C02" w14:textId="34B42E46" w:rsidR="004F4C14" w:rsidRPr="003A3C04" w:rsidRDefault="004F4C14" w:rsidP="003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27"/>
              <w:rPr>
                <w:rFonts w:ascii="Calibri" w:eastAsia="Calibri" w:hAnsi="Calibri" w:cs="Calibri"/>
                <w:b/>
                <w:bCs/>
                <w:sz w:val="24"/>
                <w:szCs w:val="28"/>
                <w:lang w:val="en" w:eastAsia="es-ES" w:bidi="es-ES"/>
              </w:rPr>
            </w:pPr>
            <w:r w:rsidRPr="003A3C04">
              <w:rPr>
                <w:rFonts w:ascii="Calibri" w:eastAsia="Calibri" w:hAnsi="Calibri" w:cs="Calibri"/>
                <w:b/>
                <w:bCs/>
                <w:sz w:val="24"/>
                <w:szCs w:val="28"/>
                <w:lang w:val="en" w:eastAsia="es-ES" w:bidi="es-ES"/>
              </w:rPr>
              <w:t>0</w:t>
            </w:r>
            <w:r w:rsidR="00AE50B7">
              <w:rPr>
                <w:rFonts w:ascii="Calibri" w:eastAsia="Calibri" w:hAnsi="Calibri" w:cs="Calibri"/>
                <w:b/>
                <w:bCs/>
                <w:sz w:val="24"/>
                <w:szCs w:val="28"/>
                <w:lang w:val="en" w:eastAsia="es-ES" w:bidi="es-ES"/>
              </w:rPr>
              <w:t>.</w:t>
            </w:r>
            <w:r w:rsidRPr="003A3C04">
              <w:rPr>
                <w:rFonts w:ascii="Calibri" w:eastAsia="Calibri" w:hAnsi="Calibri" w:cs="Calibri"/>
                <w:b/>
                <w:bCs/>
                <w:sz w:val="24"/>
                <w:szCs w:val="28"/>
                <w:lang w:val="en" w:eastAsia="es-ES" w:bidi="es-ES"/>
              </w:rPr>
              <w:t>11%</w:t>
            </w:r>
          </w:p>
        </w:tc>
      </w:tr>
    </w:tbl>
    <w:p w14:paraId="679FDFC4" w14:textId="75BCD865"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r w:rsidRPr="004F4C14">
        <w:rPr>
          <w:rFonts w:ascii="Calibri" w:eastAsia="Calibri" w:hAnsi="Calibri" w:cs="Calibri"/>
          <w:b/>
          <w:bCs/>
          <w:sz w:val="24"/>
          <w:szCs w:val="28"/>
          <w:lang w:eastAsia="es-ES" w:bidi="es-ES"/>
        </w:rPr>
        <w:t xml:space="preserve">Conclusions </w:t>
      </w:r>
    </w:p>
    <w:p w14:paraId="08E3A009" w14:textId="06906681" w:rsidR="00FB0DC1"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 xml:space="preserve">1. The </w:t>
      </w:r>
      <w:r w:rsidR="00AE50B7">
        <w:rPr>
          <w:rFonts w:ascii="Calibri" w:eastAsia="Calibri" w:hAnsi="Calibri" w:cs="Calibri"/>
          <w:bCs/>
          <w:sz w:val="24"/>
          <w:szCs w:val="28"/>
          <w:lang w:eastAsia="es-ES" w:bidi="es-ES"/>
        </w:rPr>
        <w:t xml:space="preserve">(LG – Traza) </w:t>
      </w:r>
      <w:r w:rsidRPr="00FB0DC1">
        <w:rPr>
          <w:rFonts w:ascii="Calibri" w:eastAsia="Calibri" w:hAnsi="Calibri" w:cs="Calibri"/>
          <w:bCs/>
          <w:sz w:val="24"/>
          <w:szCs w:val="28"/>
          <w:lang w:eastAsia="es-ES" w:bidi="es-ES"/>
        </w:rPr>
        <w:t xml:space="preserve">integral traceability system allows a high degree of monitoring and control </w:t>
      </w:r>
      <w:r w:rsidRPr="00FB0DC1">
        <w:rPr>
          <w:rFonts w:ascii="Calibri" w:eastAsia="Calibri" w:hAnsi="Calibri" w:cs="Calibri"/>
          <w:bCs/>
          <w:sz w:val="24"/>
          <w:szCs w:val="28"/>
          <w:lang w:eastAsia="es-ES" w:bidi="es-ES"/>
        </w:rPr>
        <w:t xml:space="preserve">of the   therapeutic process and improves the guarantees of patient safety and the quality of health services, through active traceability, alerting of errors in real time, and passive traceability, which allows effective implementation of security measures indicated by third parties. </w:t>
      </w:r>
    </w:p>
    <w:p w14:paraId="6BCAB9BB" w14:textId="77777777" w:rsidR="00FB0DC1"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 xml:space="preserve">2. The analysis of the guidelines and the predetermination of the different steps that must be followed in each of the phases reduces the potential for human error in a complex process and vulnerable to errors of potentially serious clinical consequences. </w:t>
      </w:r>
    </w:p>
    <w:p w14:paraId="60D49F88" w14:textId="77777777" w:rsidR="00FB0DC1"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 xml:space="preserve">3. The system has elements of simple and intuitive use, fact that allows users to learn its operation easily. </w:t>
      </w:r>
    </w:p>
    <w:p w14:paraId="22560292" w14:textId="72E3A830" w:rsidR="003B5C3A"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r w:rsidRPr="00FB0DC1">
        <w:rPr>
          <w:rFonts w:ascii="Calibri" w:eastAsia="Calibri" w:hAnsi="Calibri" w:cs="Calibri"/>
          <w:bCs/>
          <w:sz w:val="24"/>
          <w:szCs w:val="28"/>
          <w:lang w:eastAsia="es-ES" w:bidi="es-ES"/>
        </w:rPr>
        <w:t xml:space="preserve">4. This system </w:t>
      </w:r>
      <w:r w:rsidR="00AE50B7">
        <w:rPr>
          <w:rFonts w:ascii="Calibri" w:eastAsia="Calibri" w:hAnsi="Calibri" w:cs="Calibri"/>
          <w:bCs/>
          <w:sz w:val="24"/>
          <w:szCs w:val="28"/>
          <w:lang w:eastAsia="es-ES" w:bidi="es-ES"/>
        </w:rPr>
        <w:t xml:space="preserve">is </w:t>
      </w:r>
      <w:r w:rsidRPr="00FB0DC1">
        <w:rPr>
          <w:rFonts w:ascii="Calibri" w:eastAsia="Calibri" w:hAnsi="Calibri" w:cs="Calibri"/>
          <w:bCs/>
          <w:sz w:val="24"/>
          <w:szCs w:val="28"/>
          <w:lang w:eastAsia="es-ES" w:bidi="es-ES"/>
        </w:rPr>
        <w:t>applicable in the future in other areas (other day hospitals, parenteral nutrition, master formulation) of clinical activity of recognized therapeutic complexity.</w:t>
      </w:r>
    </w:p>
    <w:p w14:paraId="6327BC4A" w14:textId="22B82D21" w:rsidR="000C4588" w:rsidRDefault="000C4588"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
          <w:bCs/>
          <w:sz w:val="24"/>
          <w:szCs w:val="28"/>
          <w:lang w:eastAsia="es-ES" w:bidi="es-ES"/>
        </w:rPr>
      </w:pPr>
      <w:r w:rsidRPr="000C4588">
        <w:rPr>
          <w:rFonts w:ascii="Calibri" w:eastAsia="Calibri" w:hAnsi="Calibri" w:cs="Calibri"/>
          <w:b/>
          <w:bCs/>
          <w:sz w:val="24"/>
          <w:szCs w:val="28"/>
          <w:lang w:eastAsia="es-ES" w:bidi="es-ES"/>
        </w:rPr>
        <w:t>Bibliographic references</w:t>
      </w:r>
    </w:p>
    <w:p w14:paraId="680EC958" w14:textId="66A47EF9"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FB0DC1">
        <w:rPr>
          <w:rFonts w:ascii="Calibri" w:eastAsia="Calibri" w:hAnsi="Calibri" w:cs="Calibri"/>
          <w:bCs/>
          <w:sz w:val="24"/>
          <w:szCs w:val="28"/>
          <w:lang w:eastAsia="es-ES" w:bidi="es-ES"/>
        </w:rPr>
        <w:t>1</w:t>
      </w:r>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Jurek</w:t>
      </w:r>
      <w:proofErr w:type="spellEnd"/>
      <w:r w:rsidRPr="004F4C14">
        <w:rPr>
          <w:rFonts w:ascii="Calibri" w:eastAsia="Calibri" w:hAnsi="Calibri" w:cs="Calibri"/>
          <w:bCs/>
          <w:i/>
          <w:sz w:val="20"/>
          <w:szCs w:val="28"/>
          <w:lang w:eastAsia="es-ES" w:bidi="es-ES"/>
        </w:rPr>
        <w:t xml:space="preserve"> T, </w:t>
      </w:r>
      <w:proofErr w:type="spellStart"/>
      <w:r w:rsidRPr="004F4C14">
        <w:rPr>
          <w:rFonts w:ascii="Calibri" w:eastAsia="Calibri" w:hAnsi="Calibri" w:cs="Calibri"/>
          <w:bCs/>
          <w:i/>
          <w:sz w:val="20"/>
          <w:szCs w:val="28"/>
          <w:lang w:eastAsia="es-ES" w:bidi="es-ES"/>
        </w:rPr>
        <w:t>Rorat</w:t>
      </w:r>
      <w:proofErr w:type="spellEnd"/>
      <w:r w:rsidRPr="004F4C14">
        <w:rPr>
          <w:rFonts w:ascii="Calibri" w:eastAsia="Calibri" w:hAnsi="Calibri" w:cs="Calibri"/>
          <w:bCs/>
          <w:i/>
          <w:sz w:val="20"/>
          <w:szCs w:val="28"/>
          <w:lang w:eastAsia="es-ES" w:bidi="es-ES"/>
        </w:rPr>
        <w:t xml:space="preserve"> M, </w:t>
      </w:r>
      <w:proofErr w:type="spellStart"/>
      <w:r w:rsidRPr="004F4C14">
        <w:rPr>
          <w:rFonts w:ascii="Calibri" w:eastAsia="Calibri" w:hAnsi="Calibri" w:cs="Calibri"/>
          <w:bCs/>
          <w:i/>
          <w:sz w:val="20"/>
          <w:szCs w:val="28"/>
          <w:lang w:eastAsia="es-ES" w:bidi="es-ES"/>
        </w:rPr>
        <w:t>Dys</w:t>
      </w:r>
      <w:proofErr w:type="spellEnd"/>
      <w:r w:rsidRPr="004F4C14">
        <w:rPr>
          <w:rFonts w:ascii="Calibri" w:eastAsia="Calibri" w:hAnsi="Calibri" w:cs="Calibri"/>
          <w:bCs/>
          <w:i/>
          <w:sz w:val="20"/>
          <w:szCs w:val="28"/>
          <w:lang w:eastAsia="es-ES" w:bidi="es-ES"/>
        </w:rPr>
        <w:t xml:space="preserve"> P, </w:t>
      </w:r>
      <w:proofErr w:type="spellStart"/>
      <w:r w:rsidRPr="004F4C14">
        <w:rPr>
          <w:rFonts w:ascii="Calibri" w:eastAsia="Calibri" w:hAnsi="Calibri" w:cs="Calibri"/>
          <w:bCs/>
          <w:i/>
          <w:sz w:val="20"/>
          <w:szCs w:val="28"/>
          <w:lang w:eastAsia="es-ES" w:bidi="es-ES"/>
        </w:rPr>
        <w:t>Swiatek</w:t>
      </w:r>
      <w:proofErr w:type="spellEnd"/>
      <w:r w:rsidRPr="004F4C14">
        <w:rPr>
          <w:rFonts w:ascii="Calibri" w:eastAsia="Calibri" w:hAnsi="Calibri" w:cs="Calibri"/>
          <w:bCs/>
          <w:i/>
          <w:sz w:val="20"/>
          <w:szCs w:val="28"/>
          <w:lang w:eastAsia="es-ES" w:bidi="es-ES"/>
        </w:rPr>
        <w:t xml:space="preserve"> </w:t>
      </w:r>
      <w:r w:rsidR="002E3301" w:rsidRPr="004F4C14">
        <w:rPr>
          <w:rFonts w:ascii="Calibri" w:eastAsia="Calibri" w:hAnsi="Calibri" w:cs="Calibri"/>
          <w:bCs/>
          <w:i/>
          <w:sz w:val="20"/>
          <w:szCs w:val="28"/>
          <w:lang w:eastAsia="es-ES" w:bidi="es-ES"/>
        </w:rPr>
        <w:t>B.</w:t>
      </w:r>
      <w:bookmarkStart w:id="0" w:name="_GoBack"/>
      <w:bookmarkEnd w:id="0"/>
      <w:r w:rsidRPr="004F4C14">
        <w:rPr>
          <w:rFonts w:ascii="Calibri" w:eastAsia="Calibri" w:hAnsi="Calibri" w:cs="Calibri"/>
          <w:bCs/>
          <w:i/>
          <w:sz w:val="20"/>
          <w:szCs w:val="28"/>
          <w:lang w:eastAsia="es-ES" w:bidi="es-ES"/>
        </w:rPr>
        <w:t xml:space="preserve"> Fatal cisplatin overdose in the treatment of mediastinal lymphoma with the ESHAP regimen - analysis of the causes of the adverse drug event. </w:t>
      </w:r>
      <w:proofErr w:type="spellStart"/>
      <w:r w:rsidRPr="004F4C14">
        <w:rPr>
          <w:rFonts w:ascii="Calibri" w:eastAsia="Calibri" w:hAnsi="Calibri" w:cs="Calibri"/>
          <w:bCs/>
          <w:i/>
          <w:sz w:val="20"/>
          <w:szCs w:val="28"/>
          <w:lang w:eastAsia="es-ES" w:bidi="es-ES"/>
        </w:rPr>
        <w:t>Onkologie</w:t>
      </w:r>
      <w:proofErr w:type="spellEnd"/>
      <w:r w:rsidRPr="004F4C14">
        <w:rPr>
          <w:rFonts w:ascii="Calibri" w:eastAsia="Calibri" w:hAnsi="Calibri" w:cs="Calibri"/>
          <w:bCs/>
          <w:i/>
          <w:sz w:val="20"/>
          <w:szCs w:val="28"/>
          <w:lang w:eastAsia="es-ES" w:bidi="es-ES"/>
        </w:rPr>
        <w:t xml:space="preserve"> 2013;36(1-2):49-52. </w:t>
      </w:r>
    </w:p>
    <w:p w14:paraId="66B88434"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2. White R, </w:t>
      </w:r>
      <w:proofErr w:type="spellStart"/>
      <w:r w:rsidRPr="004F4C14">
        <w:rPr>
          <w:rFonts w:ascii="Calibri" w:eastAsia="Calibri" w:hAnsi="Calibri" w:cs="Calibri"/>
          <w:bCs/>
          <w:i/>
          <w:sz w:val="20"/>
          <w:szCs w:val="28"/>
          <w:lang w:eastAsia="es-ES" w:bidi="es-ES"/>
        </w:rPr>
        <w:t>Cassano-Piché</w:t>
      </w:r>
      <w:proofErr w:type="spellEnd"/>
      <w:r w:rsidRPr="004F4C14">
        <w:rPr>
          <w:rFonts w:ascii="Calibri" w:eastAsia="Calibri" w:hAnsi="Calibri" w:cs="Calibri"/>
          <w:bCs/>
          <w:i/>
          <w:sz w:val="20"/>
          <w:szCs w:val="28"/>
          <w:lang w:eastAsia="es-ES" w:bidi="es-ES"/>
        </w:rPr>
        <w:t xml:space="preserve"> A, Fields A et al. Intravenous chemotherapy preparation errors: patient safety risks identified in a pan-Canadian exploratory study. J Oncol Pharm </w:t>
      </w:r>
      <w:proofErr w:type="spellStart"/>
      <w:r w:rsidRPr="004F4C14">
        <w:rPr>
          <w:rFonts w:ascii="Calibri" w:eastAsia="Calibri" w:hAnsi="Calibri" w:cs="Calibri"/>
          <w:bCs/>
          <w:i/>
          <w:sz w:val="20"/>
          <w:szCs w:val="28"/>
          <w:lang w:eastAsia="es-ES" w:bidi="es-ES"/>
        </w:rPr>
        <w:t>Pract</w:t>
      </w:r>
      <w:proofErr w:type="spellEnd"/>
      <w:r w:rsidRPr="004F4C14">
        <w:rPr>
          <w:rFonts w:ascii="Calibri" w:eastAsia="Calibri" w:hAnsi="Calibri" w:cs="Calibri"/>
          <w:bCs/>
          <w:i/>
          <w:sz w:val="20"/>
          <w:szCs w:val="28"/>
          <w:lang w:eastAsia="es-ES" w:bidi="es-ES"/>
        </w:rPr>
        <w:t xml:space="preserve">. 2014;20(1):40-6. </w:t>
      </w:r>
    </w:p>
    <w:p w14:paraId="62E03B3A"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3. </w:t>
      </w:r>
      <w:proofErr w:type="spellStart"/>
      <w:r w:rsidRPr="004F4C14">
        <w:rPr>
          <w:rFonts w:ascii="Calibri" w:eastAsia="Calibri" w:hAnsi="Calibri" w:cs="Calibri"/>
          <w:bCs/>
          <w:i/>
          <w:sz w:val="20"/>
          <w:szCs w:val="28"/>
          <w:lang w:eastAsia="es-ES" w:bidi="es-ES"/>
        </w:rPr>
        <w:t>Bauters</w:t>
      </w:r>
      <w:proofErr w:type="spellEnd"/>
      <w:r w:rsidRPr="004F4C14">
        <w:rPr>
          <w:rFonts w:ascii="Calibri" w:eastAsia="Calibri" w:hAnsi="Calibri" w:cs="Calibri"/>
          <w:bCs/>
          <w:i/>
          <w:sz w:val="20"/>
          <w:szCs w:val="28"/>
          <w:lang w:eastAsia="es-ES" w:bidi="es-ES"/>
        </w:rPr>
        <w:t xml:space="preserve"> T, De </w:t>
      </w:r>
      <w:proofErr w:type="spellStart"/>
      <w:r w:rsidRPr="004F4C14">
        <w:rPr>
          <w:rFonts w:ascii="Calibri" w:eastAsia="Calibri" w:hAnsi="Calibri" w:cs="Calibri"/>
          <w:bCs/>
          <w:i/>
          <w:sz w:val="20"/>
          <w:szCs w:val="28"/>
          <w:lang w:eastAsia="es-ES" w:bidi="es-ES"/>
        </w:rPr>
        <w:t>Porre</w:t>
      </w:r>
      <w:proofErr w:type="spellEnd"/>
      <w:r w:rsidRPr="004F4C14">
        <w:rPr>
          <w:rFonts w:ascii="Calibri" w:eastAsia="Calibri" w:hAnsi="Calibri" w:cs="Calibri"/>
          <w:bCs/>
          <w:i/>
          <w:sz w:val="20"/>
          <w:szCs w:val="28"/>
          <w:lang w:eastAsia="es-ES" w:bidi="es-ES"/>
        </w:rPr>
        <w:t xml:space="preserve"> J, Janssens N. Prevention of wrong route errors in a </w:t>
      </w:r>
      <w:proofErr w:type="spellStart"/>
      <w:r w:rsidRPr="004F4C14">
        <w:rPr>
          <w:rFonts w:ascii="Calibri" w:eastAsia="Calibri" w:hAnsi="Calibri" w:cs="Calibri"/>
          <w:bCs/>
          <w:i/>
          <w:sz w:val="20"/>
          <w:szCs w:val="28"/>
          <w:lang w:eastAsia="es-ES" w:bidi="es-ES"/>
        </w:rPr>
        <w:t>pediatric</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hemato</w:t>
      </w:r>
      <w:proofErr w:type="spellEnd"/>
      <w:r w:rsidRPr="004F4C14">
        <w:rPr>
          <w:rFonts w:ascii="Calibri" w:eastAsia="Calibri" w:hAnsi="Calibri" w:cs="Calibri"/>
          <w:bCs/>
          <w:i/>
          <w:sz w:val="20"/>
          <w:szCs w:val="28"/>
          <w:lang w:eastAsia="es-ES" w:bidi="es-ES"/>
        </w:rPr>
        <w:t xml:space="preserve">-oncology ward. Pharm World Sci 2009;31(5):522-4. </w:t>
      </w:r>
    </w:p>
    <w:p w14:paraId="59E2315F"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lastRenderedPageBreak/>
        <w:t xml:space="preserve">4. </w:t>
      </w:r>
      <w:proofErr w:type="spellStart"/>
      <w:r w:rsidRPr="004F4C14">
        <w:rPr>
          <w:rFonts w:ascii="Calibri" w:eastAsia="Calibri" w:hAnsi="Calibri" w:cs="Calibri"/>
          <w:bCs/>
          <w:i/>
          <w:sz w:val="20"/>
          <w:szCs w:val="28"/>
          <w:lang w:eastAsia="es-ES" w:bidi="es-ES"/>
        </w:rPr>
        <w:t>Bauters</w:t>
      </w:r>
      <w:proofErr w:type="spellEnd"/>
      <w:r w:rsidRPr="004F4C14">
        <w:rPr>
          <w:rFonts w:ascii="Calibri" w:eastAsia="Calibri" w:hAnsi="Calibri" w:cs="Calibri"/>
          <w:bCs/>
          <w:i/>
          <w:sz w:val="20"/>
          <w:szCs w:val="28"/>
          <w:lang w:eastAsia="es-ES" w:bidi="es-ES"/>
        </w:rPr>
        <w:t xml:space="preserve"> T, De </w:t>
      </w:r>
      <w:proofErr w:type="spellStart"/>
      <w:r w:rsidRPr="004F4C14">
        <w:rPr>
          <w:rFonts w:ascii="Calibri" w:eastAsia="Calibri" w:hAnsi="Calibri" w:cs="Calibri"/>
          <w:bCs/>
          <w:i/>
          <w:sz w:val="20"/>
          <w:szCs w:val="28"/>
          <w:lang w:eastAsia="es-ES" w:bidi="es-ES"/>
        </w:rPr>
        <w:t>Porre</w:t>
      </w:r>
      <w:proofErr w:type="spellEnd"/>
      <w:r w:rsidRPr="004F4C14">
        <w:rPr>
          <w:rFonts w:ascii="Calibri" w:eastAsia="Calibri" w:hAnsi="Calibri" w:cs="Calibri"/>
          <w:bCs/>
          <w:i/>
          <w:sz w:val="20"/>
          <w:szCs w:val="28"/>
          <w:lang w:eastAsia="es-ES" w:bidi="es-ES"/>
        </w:rPr>
        <w:t xml:space="preserve"> J, Janssens N. Prevention of wrong route errors in a </w:t>
      </w:r>
      <w:proofErr w:type="spellStart"/>
      <w:r w:rsidRPr="004F4C14">
        <w:rPr>
          <w:rFonts w:ascii="Calibri" w:eastAsia="Calibri" w:hAnsi="Calibri" w:cs="Calibri"/>
          <w:bCs/>
          <w:i/>
          <w:sz w:val="20"/>
          <w:szCs w:val="28"/>
          <w:lang w:eastAsia="es-ES" w:bidi="es-ES"/>
        </w:rPr>
        <w:t>pediatric</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hemato</w:t>
      </w:r>
      <w:proofErr w:type="spellEnd"/>
      <w:r w:rsidRPr="004F4C14">
        <w:rPr>
          <w:rFonts w:ascii="Calibri" w:eastAsia="Calibri" w:hAnsi="Calibri" w:cs="Calibri"/>
          <w:bCs/>
          <w:i/>
          <w:sz w:val="20"/>
          <w:szCs w:val="28"/>
          <w:lang w:eastAsia="es-ES" w:bidi="es-ES"/>
        </w:rPr>
        <w:t xml:space="preserve">-oncology ward. Pharm World Sci 2009;31(5):522-4. </w:t>
      </w:r>
    </w:p>
    <w:p w14:paraId="1B98873D"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5. Kullberg A, Larsen J, Sharp </w:t>
      </w:r>
      <w:proofErr w:type="spellStart"/>
      <w:r w:rsidRPr="004F4C14">
        <w:rPr>
          <w:rFonts w:ascii="Calibri" w:eastAsia="Calibri" w:hAnsi="Calibri" w:cs="Calibri"/>
          <w:bCs/>
          <w:i/>
          <w:sz w:val="20"/>
          <w:szCs w:val="28"/>
          <w:lang w:eastAsia="es-ES" w:bidi="es-ES"/>
        </w:rPr>
        <w:t>L.'Why</w:t>
      </w:r>
      <w:proofErr w:type="spellEnd"/>
      <w:r w:rsidRPr="004F4C14">
        <w:rPr>
          <w:rFonts w:ascii="Calibri" w:eastAsia="Calibri" w:hAnsi="Calibri" w:cs="Calibri"/>
          <w:bCs/>
          <w:i/>
          <w:sz w:val="20"/>
          <w:szCs w:val="28"/>
          <w:lang w:eastAsia="es-ES" w:bidi="es-ES"/>
        </w:rPr>
        <w:t xml:space="preserve"> is there another person's name on my infusion bag?' Patient safety in chemotherapy care - a review of the literature. </w:t>
      </w:r>
      <w:proofErr w:type="spellStart"/>
      <w:r w:rsidRPr="004F4C14">
        <w:rPr>
          <w:rFonts w:ascii="Calibri" w:eastAsia="Calibri" w:hAnsi="Calibri" w:cs="Calibri"/>
          <w:bCs/>
          <w:i/>
          <w:sz w:val="20"/>
          <w:szCs w:val="28"/>
          <w:lang w:eastAsia="es-ES" w:bidi="es-ES"/>
        </w:rPr>
        <w:t>Eur</w:t>
      </w:r>
      <w:proofErr w:type="spellEnd"/>
      <w:r w:rsidRPr="004F4C14">
        <w:rPr>
          <w:rFonts w:ascii="Calibri" w:eastAsia="Calibri" w:hAnsi="Calibri" w:cs="Calibri"/>
          <w:bCs/>
          <w:i/>
          <w:sz w:val="20"/>
          <w:szCs w:val="28"/>
          <w:lang w:eastAsia="es-ES" w:bidi="es-ES"/>
        </w:rPr>
        <w:t xml:space="preserve"> J Oncol </w:t>
      </w:r>
      <w:proofErr w:type="spellStart"/>
      <w:r w:rsidRPr="004F4C14">
        <w:rPr>
          <w:rFonts w:ascii="Calibri" w:eastAsia="Calibri" w:hAnsi="Calibri" w:cs="Calibri"/>
          <w:bCs/>
          <w:i/>
          <w:sz w:val="20"/>
          <w:szCs w:val="28"/>
          <w:lang w:eastAsia="es-ES" w:bidi="es-ES"/>
        </w:rPr>
        <w:t>Nurs</w:t>
      </w:r>
      <w:proofErr w:type="spellEnd"/>
      <w:r w:rsidRPr="004F4C14">
        <w:rPr>
          <w:rFonts w:ascii="Calibri" w:eastAsia="Calibri" w:hAnsi="Calibri" w:cs="Calibri"/>
          <w:bCs/>
          <w:i/>
          <w:sz w:val="20"/>
          <w:szCs w:val="28"/>
          <w:lang w:eastAsia="es-ES" w:bidi="es-ES"/>
        </w:rPr>
        <w:t>. 2013 Apr;17(2):228-35.</w:t>
      </w:r>
    </w:p>
    <w:p w14:paraId="2F2EFB9B"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 6. </w:t>
      </w:r>
      <w:proofErr w:type="spellStart"/>
      <w:r w:rsidRPr="004F4C14">
        <w:rPr>
          <w:rFonts w:ascii="Calibri" w:eastAsia="Calibri" w:hAnsi="Calibri" w:cs="Calibri"/>
          <w:bCs/>
          <w:i/>
          <w:sz w:val="20"/>
          <w:szCs w:val="28"/>
          <w:lang w:eastAsia="es-ES" w:bidi="es-ES"/>
        </w:rPr>
        <w:t>Kolata</w:t>
      </w:r>
      <w:proofErr w:type="spellEnd"/>
      <w:r w:rsidRPr="004F4C14">
        <w:rPr>
          <w:rFonts w:ascii="Calibri" w:eastAsia="Calibri" w:hAnsi="Calibri" w:cs="Calibri"/>
          <w:bCs/>
          <w:i/>
          <w:sz w:val="20"/>
          <w:szCs w:val="28"/>
          <w:lang w:eastAsia="es-ES" w:bidi="es-ES"/>
        </w:rPr>
        <w:t xml:space="preserve"> G. Cancer Drug Overdoses: Rare but Deadly. The New York Times, March 24, 1995. </w:t>
      </w:r>
    </w:p>
    <w:p w14:paraId="4DFF6C86"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7. </w:t>
      </w:r>
      <w:proofErr w:type="spellStart"/>
      <w:r w:rsidRPr="004F4C14">
        <w:rPr>
          <w:rFonts w:ascii="Calibri" w:eastAsia="Calibri" w:hAnsi="Calibri" w:cs="Calibri"/>
          <w:bCs/>
          <w:i/>
          <w:sz w:val="20"/>
          <w:szCs w:val="28"/>
          <w:lang w:eastAsia="es-ES" w:bidi="es-ES"/>
        </w:rPr>
        <w:t>Tavernise</w:t>
      </w:r>
      <w:proofErr w:type="spellEnd"/>
      <w:r w:rsidRPr="004F4C14">
        <w:rPr>
          <w:rFonts w:ascii="Calibri" w:eastAsia="Calibri" w:hAnsi="Calibri" w:cs="Calibri"/>
          <w:bCs/>
          <w:i/>
          <w:sz w:val="20"/>
          <w:szCs w:val="28"/>
          <w:lang w:eastAsia="es-ES" w:bidi="es-ES"/>
        </w:rPr>
        <w:t xml:space="preserve"> S. Overdose Deaths Continue to Climb. The New York Times, February 19, 2013. </w:t>
      </w:r>
    </w:p>
    <w:p w14:paraId="40EBFCDF"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8. Watts RG, Parsons K. Chemotherapy medication errors in a </w:t>
      </w:r>
      <w:proofErr w:type="spellStart"/>
      <w:r w:rsidRPr="004F4C14">
        <w:rPr>
          <w:rFonts w:ascii="Calibri" w:eastAsia="Calibri" w:hAnsi="Calibri" w:cs="Calibri"/>
          <w:bCs/>
          <w:i/>
          <w:sz w:val="20"/>
          <w:szCs w:val="28"/>
          <w:lang w:eastAsia="es-ES" w:bidi="es-ES"/>
        </w:rPr>
        <w:t>pediatric</w:t>
      </w:r>
      <w:proofErr w:type="spellEnd"/>
      <w:r w:rsidRPr="004F4C14">
        <w:rPr>
          <w:rFonts w:ascii="Calibri" w:eastAsia="Calibri" w:hAnsi="Calibri" w:cs="Calibri"/>
          <w:bCs/>
          <w:i/>
          <w:sz w:val="20"/>
          <w:szCs w:val="28"/>
          <w:lang w:eastAsia="es-ES" w:bidi="es-ES"/>
        </w:rPr>
        <w:t xml:space="preserve"> cancer treatment </w:t>
      </w:r>
      <w:proofErr w:type="spellStart"/>
      <w:r w:rsidRPr="004F4C14">
        <w:rPr>
          <w:rFonts w:ascii="Calibri" w:eastAsia="Calibri" w:hAnsi="Calibri" w:cs="Calibri"/>
          <w:bCs/>
          <w:i/>
          <w:sz w:val="20"/>
          <w:szCs w:val="28"/>
          <w:lang w:eastAsia="es-ES" w:bidi="es-ES"/>
        </w:rPr>
        <w:t>center</w:t>
      </w:r>
      <w:proofErr w:type="spellEnd"/>
      <w:r w:rsidRPr="004F4C14">
        <w:rPr>
          <w:rFonts w:ascii="Calibri" w:eastAsia="Calibri" w:hAnsi="Calibri" w:cs="Calibri"/>
          <w:bCs/>
          <w:i/>
          <w:sz w:val="20"/>
          <w:szCs w:val="28"/>
          <w:lang w:eastAsia="es-ES" w:bidi="es-ES"/>
        </w:rPr>
        <w:t xml:space="preserve">: prospective characterization of error types and frequency and development of a quality improvement initiative to lower the error rate. </w:t>
      </w:r>
      <w:proofErr w:type="spellStart"/>
      <w:r w:rsidRPr="004F4C14">
        <w:rPr>
          <w:rFonts w:ascii="Calibri" w:eastAsia="Calibri" w:hAnsi="Calibri" w:cs="Calibri"/>
          <w:bCs/>
          <w:i/>
          <w:sz w:val="20"/>
          <w:szCs w:val="28"/>
          <w:lang w:eastAsia="es-ES" w:bidi="es-ES"/>
        </w:rPr>
        <w:t>Pediatr</w:t>
      </w:r>
      <w:proofErr w:type="spellEnd"/>
      <w:r w:rsidRPr="004F4C14">
        <w:rPr>
          <w:rFonts w:ascii="Calibri" w:eastAsia="Calibri" w:hAnsi="Calibri" w:cs="Calibri"/>
          <w:bCs/>
          <w:i/>
          <w:sz w:val="20"/>
          <w:szCs w:val="28"/>
          <w:lang w:eastAsia="es-ES" w:bidi="es-ES"/>
        </w:rPr>
        <w:t xml:space="preserve"> Blood Cancer 2013;60(8):1320-4. </w:t>
      </w:r>
    </w:p>
    <w:p w14:paraId="1051E265"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9. </w:t>
      </w:r>
      <w:proofErr w:type="spellStart"/>
      <w:r w:rsidRPr="004F4C14">
        <w:rPr>
          <w:rFonts w:ascii="Calibri" w:eastAsia="Calibri" w:hAnsi="Calibri" w:cs="Calibri"/>
          <w:bCs/>
          <w:i/>
          <w:sz w:val="20"/>
          <w:szCs w:val="28"/>
          <w:lang w:eastAsia="es-ES" w:bidi="es-ES"/>
        </w:rPr>
        <w:t>Aita</w:t>
      </w:r>
      <w:proofErr w:type="spellEnd"/>
      <w:r w:rsidRPr="004F4C14">
        <w:rPr>
          <w:rFonts w:ascii="Calibri" w:eastAsia="Calibri" w:hAnsi="Calibri" w:cs="Calibri"/>
          <w:bCs/>
          <w:i/>
          <w:sz w:val="20"/>
          <w:szCs w:val="28"/>
          <w:lang w:eastAsia="es-ES" w:bidi="es-ES"/>
        </w:rPr>
        <w:t xml:space="preserve"> M, Belvedere O, De Carlo E, et al. Chemotherapy prescribing errors: an observational study on the role of information technology and computerized physician order entry systems. BMC Health </w:t>
      </w:r>
      <w:proofErr w:type="spellStart"/>
      <w:r w:rsidRPr="004F4C14">
        <w:rPr>
          <w:rFonts w:ascii="Calibri" w:eastAsia="Calibri" w:hAnsi="Calibri" w:cs="Calibri"/>
          <w:bCs/>
          <w:i/>
          <w:sz w:val="20"/>
          <w:szCs w:val="28"/>
          <w:lang w:eastAsia="es-ES" w:bidi="es-ES"/>
        </w:rPr>
        <w:t>Serv</w:t>
      </w:r>
      <w:proofErr w:type="spellEnd"/>
      <w:r w:rsidRPr="004F4C14">
        <w:rPr>
          <w:rFonts w:ascii="Calibri" w:eastAsia="Calibri" w:hAnsi="Calibri" w:cs="Calibri"/>
          <w:bCs/>
          <w:i/>
          <w:sz w:val="20"/>
          <w:szCs w:val="28"/>
          <w:lang w:eastAsia="es-ES" w:bidi="es-ES"/>
        </w:rPr>
        <w:t xml:space="preserve"> Res </w:t>
      </w:r>
      <w:proofErr w:type="gramStart"/>
      <w:r w:rsidRPr="004F4C14">
        <w:rPr>
          <w:rFonts w:ascii="Calibri" w:eastAsia="Calibri" w:hAnsi="Calibri" w:cs="Calibri"/>
          <w:bCs/>
          <w:i/>
          <w:sz w:val="20"/>
          <w:szCs w:val="28"/>
          <w:lang w:eastAsia="es-ES" w:bidi="es-ES"/>
        </w:rPr>
        <w:t>2013;13:522</w:t>
      </w:r>
      <w:proofErr w:type="gramEnd"/>
      <w:r w:rsidRPr="004F4C14">
        <w:rPr>
          <w:rFonts w:ascii="Calibri" w:eastAsia="Calibri" w:hAnsi="Calibri" w:cs="Calibri"/>
          <w:bCs/>
          <w:i/>
          <w:sz w:val="20"/>
          <w:szCs w:val="28"/>
          <w:lang w:eastAsia="es-ES" w:bidi="es-ES"/>
        </w:rPr>
        <w:t xml:space="preserve">. </w:t>
      </w:r>
    </w:p>
    <w:p w14:paraId="79BF0047"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10. Walsh KE, Dodd KS, Seetharaman K, et al. Medication errors among young adults and children with cancer in the outpatient setting. J </w:t>
      </w:r>
      <w:proofErr w:type="spellStart"/>
      <w:r w:rsidRPr="004F4C14">
        <w:rPr>
          <w:rFonts w:ascii="Calibri" w:eastAsia="Calibri" w:hAnsi="Calibri" w:cs="Calibri"/>
          <w:bCs/>
          <w:i/>
          <w:sz w:val="20"/>
          <w:szCs w:val="28"/>
          <w:lang w:eastAsia="es-ES" w:bidi="es-ES"/>
        </w:rPr>
        <w:t>Clin</w:t>
      </w:r>
      <w:proofErr w:type="spellEnd"/>
      <w:r w:rsidRPr="004F4C14">
        <w:rPr>
          <w:rFonts w:ascii="Calibri" w:eastAsia="Calibri" w:hAnsi="Calibri" w:cs="Calibri"/>
          <w:bCs/>
          <w:i/>
          <w:sz w:val="20"/>
          <w:szCs w:val="28"/>
          <w:lang w:eastAsia="es-ES" w:bidi="es-ES"/>
        </w:rPr>
        <w:t xml:space="preserve"> Oncol </w:t>
      </w:r>
      <w:proofErr w:type="gramStart"/>
      <w:r w:rsidRPr="004F4C14">
        <w:rPr>
          <w:rFonts w:ascii="Calibri" w:eastAsia="Calibri" w:hAnsi="Calibri" w:cs="Calibri"/>
          <w:bCs/>
          <w:i/>
          <w:sz w:val="20"/>
          <w:szCs w:val="28"/>
          <w:lang w:eastAsia="es-ES" w:bidi="es-ES"/>
        </w:rPr>
        <w:t>2009;27:891</w:t>
      </w:r>
      <w:proofErr w:type="gramEnd"/>
      <w:r w:rsidRPr="004F4C14">
        <w:rPr>
          <w:rFonts w:ascii="Calibri" w:eastAsia="Calibri" w:hAnsi="Calibri" w:cs="Calibri"/>
          <w:bCs/>
          <w:i/>
          <w:sz w:val="20"/>
          <w:szCs w:val="28"/>
          <w:lang w:eastAsia="es-ES" w:bidi="es-ES"/>
        </w:rPr>
        <w:t xml:space="preserve">-6. </w:t>
      </w:r>
    </w:p>
    <w:p w14:paraId="10149240"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11. Gandhi TK, </w:t>
      </w:r>
      <w:proofErr w:type="spellStart"/>
      <w:r w:rsidRPr="004F4C14">
        <w:rPr>
          <w:rFonts w:ascii="Calibri" w:eastAsia="Calibri" w:hAnsi="Calibri" w:cs="Calibri"/>
          <w:bCs/>
          <w:i/>
          <w:sz w:val="20"/>
          <w:szCs w:val="28"/>
          <w:lang w:eastAsia="es-ES" w:bidi="es-ES"/>
        </w:rPr>
        <w:t>Bartel</w:t>
      </w:r>
      <w:proofErr w:type="spellEnd"/>
      <w:r w:rsidRPr="004F4C14">
        <w:rPr>
          <w:rFonts w:ascii="Calibri" w:eastAsia="Calibri" w:hAnsi="Calibri" w:cs="Calibri"/>
          <w:bCs/>
          <w:i/>
          <w:sz w:val="20"/>
          <w:szCs w:val="28"/>
          <w:lang w:eastAsia="es-ES" w:bidi="es-ES"/>
        </w:rPr>
        <w:t xml:space="preserve"> SB, Shulman LN, et al. Medication safety in the ambulatory chemotherapy setting. Cancer </w:t>
      </w:r>
      <w:proofErr w:type="gramStart"/>
      <w:r w:rsidRPr="004F4C14">
        <w:rPr>
          <w:rFonts w:ascii="Calibri" w:eastAsia="Calibri" w:hAnsi="Calibri" w:cs="Calibri"/>
          <w:bCs/>
          <w:i/>
          <w:sz w:val="20"/>
          <w:szCs w:val="28"/>
          <w:lang w:eastAsia="es-ES" w:bidi="es-ES"/>
        </w:rPr>
        <w:t>2005;104:2477</w:t>
      </w:r>
      <w:proofErr w:type="gramEnd"/>
      <w:r w:rsidRPr="004F4C14">
        <w:rPr>
          <w:rFonts w:ascii="Calibri" w:eastAsia="Calibri" w:hAnsi="Calibri" w:cs="Calibri"/>
          <w:bCs/>
          <w:i/>
          <w:sz w:val="20"/>
          <w:szCs w:val="28"/>
          <w:lang w:eastAsia="es-ES" w:bidi="es-ES"/>
        </w:rPr>
        <w:t xml:space="preserve">-83. </w:t>
      </w:r>
    </w:p>
    <w:p w14:paraId="7FFA4C0E" w14:textId="77777777" w:rsidR="000C4588"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12. Leon </w:t>
      </w:r>
      <w:proofErr w:type="spellStart"/>
      <w:r w:rsidRPr="004F4C14">
        <w:rPr>
          <w:rFonts w:ascii="Calibri" w:eastAsia="Calibri" w:hAnsi="Calibri" w:cs="Calibri"/>
          <w:bCs/>
          <w:i/>
          <w:sz w:val="20"/>
          <w:szCs w:val="28"/>
          <w:lang w:eastAsia="es-ES" w:bidi="es-ES"/>
        </w:rPr>
        <w:t>Villar</w:t>
      </w:r>
      <w:proofErr w:type="spellEnd"/>
      <w:r w:rsidRPr="004F4C14">
        <w:rPr>
          <w:rFonts w:ascii="Calibri" w:eastAsia="Calibri" w:hAnsi="Calibri" w:cs="Calibri"/>
          <w:bCs/>
          <w:i/>
          <w:sz w:val="20"/>
          <w:szCs w:val="28"/>
          <w:lang w:eastAsia="es-ES" w:bidi="es-ES"/>
        </w:rPr>
        <w:t xml:space="preserve"> J, Aranda García A, </w:t>
      </w:r>
      <w:proofErr w:type="spellStart"/>
      <w:r w:rsidRPr="004F4C14">
        <w:rPr>
          <w:rFonts w:ascii="Calibri" w:eastAsia="Calibri" w:hAnsi="Calibri" w:cs="Calibri"/>
          <w:bCs/>
          <w:i/>
          <w:sz w:val="20"/>
          <w:szCs w:val="28"/>
          <w:lang w:eastAsia="es-ES" w:bidi="es-ES"/>
        </w:rPr>
        <w:t>Tobaruela</w:t>
      </w:r>
      <w:proofErr w:type="spellEnd"/>
      <w:r w:rsidRPr="004F4C14">
        <w:rPr>
          <w:rFonts w:ascii="Calibri" w:eastAsia="Calibri" w:hAnsi="Calibri" w:cs="Calibri"/>
          <w:bCs/>
          <w:i/>
          <w:sz w:val="20"/>
          <w:szCs w:val="28"/>
          <w:lang w:eastAsia="es-ES" w:bidi="es-ES"/>
        </w:rPr>
        <w:t xml:space="preserve"> Soto M, </w:t>
      </w:r>
      <w:proofErr w:type="spellStart"/>
      <w:r w:rsidRPr="004F4C14">
        <w:rPr>
          <w:rFonts w:ascii="Calibri" w:eastAsia="Calibri" w:hAnsi="Calibri" w:cs="Calibri"/>
          <w:bCs/>
          <w:i/>
          <w:sz w:val="20"/>
          <w:szCs w:val="28"/>
          <w:lang w:eastAsia="es-ES" w:bidi="es-ES"/>
        </w:rPr>
        <w:t>Iranzo</w:t>
      </w:r>
      <w:proofErr w:type="spellEnd"/>
      <w:r w:rsidRPr="004F4C14">
        <w:rPr>
          <w:rFonts w:ascii="Calibri" w:eastAsia="Calibri" w:hAnsi="Calibri" w:cs="Calibri"/>
          <w:bCs/>
          <w:i/>
          <w:sz w:val="20"/>
          <w:szCs w:val="28"/>
          <w:lang w:eastAsia="es-ES" w:bidi="es-ES"/>
        </w:rPr>
        <w:t xml:space="preserve"> Fernández MD. </w:t>
      </w:r>
      <w:proofErr w:type="spellStart"/>
      <w:r w:rsidRPr="004F4C14">
        <w:rPr>
          <w:rFonts w:ascii="Calibri" w:eastAsia="Calibri" w:hAnsi="Calibri" w:cs="Calibri"/>
          <w:bCs/>
          <w:i/>
          <w:sz w:val="20"/>
          <w:szCs w:val="28"/>
          <w:lang w:eastAsia="es-ES" w:bidi="es-ES"/>
        </w:rPr>
        <w:t>Errores</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asociados</w:t>
      </w:r>
      <w:proofErr w:type="spellEnd"/>
      <w:r w:rsidRPr="004F4C14">
        <w:rPr>
          <w:rFonts w:ascii="Calibri" w:eastAsia="Calibri" w:hAnsi="Calibri" w:cs="Calibri"/>
          <w:bCs/>
          <w:i/>
          <w:sz w:val="20"/>
          <w:szCs w:val="28"/>
          <w:lang w:eastAsia="es-ES" w:bidi="es-ES"/>
        </w:rPr>
        <w:t xml:space="preserve"> con la </w:t>
      </w:r>
      <w:proofErr w:type="spellStart"/>
      <w:r w:rsidRPr="004F4C14">
        <w:rPr>
          <w:rFonts w:ascii="Calibri" w:eastAsia="Calibri" w:hAnsi="Calibri" w:cs="Calibri"/>
          <w:bCs/>
          <w:i/>
          <w:sz w:val="20"/>
          <w:szCs w:val="28"/>
          <w:lang w:eastAsia="es-ES" w:bidi="es-ES"/>
        </w:rPr>
        <w:t>prescripción</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validación</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preparación</w:t>
      </w:r>
      <w:proofErr w:type="spellEnd"/>
      <w:r w:rsidRPr="004F4C14">
        <w:rPr>
          <w:rFonts w:ascii="Calibri" w:eastAsia="Calibri" w:hAnsi="Calibri" w:cs="Calibri"/>
          <w:bCs/>
          <w:i/>
          <w:sz w:val="20"/>
          <w:szCs w:val="28"/>
          <w:lang w:eastAsia="es-ES" w:bidi="es-ES"/>
        </w:rPr>
        <w:t xml:space="preserve"> y </w:t>
      </w:r>
      <w:proofErr w:type="spellStart"/>
      <w:r w:rsidRPr="004F4C14">
        <w:rPr>
          <w:rFonts w:ascii="Calibri" w:eastAsia="Calibri" w:hAnsi="Calibri" w:cs="Calibri"/>
          <w:bCs/>
          <w:i/>
          <w:sz w:val="20"/>
          <w:szCs w:val="28"/>
          <w:lang w:eastAsia="es-ES" w:bidi="es-ES"/>
        </w:rPr>
        <w:t>administración</w:t>
      </w:r>
      <w:proofErr w:type="spellEnd"/>
      <w:r w:rsidRPr="004F4C14">
        <w:rPr>
          <w:rFonts w:ascii="Calibri" w:eastAsia="Calibri" w:hAnsi="Calibri" w:cs="Calibri"/>
          <w:bCs/>
          <w:i/>
          <w:sz w:val="20"/>
          <w:szCs w:val="28"/>
          <w:lang w:eastAsia="es-ES" w:bidi="es-ES"/>
        </w:rPr>
        <w:t xml:space="preserve"> de </w:t>
      </w:r>
      <w:proofErr w:type="spellStart"/>
      <w:r w:rsidRPr="004F4C14">
        <w:rPr>
          <w:rFonts w:ascii="Calibri" w:eastAsia="Calibri" w:hAnsi="Calibri" w:cs="Calibri"/>
          <w:bCs/>
          <w:i/>
          <w:sz w:val="20"/>
          <w:szCs w:val="28"/>
          <w:lang w:eastAsia="es-ES" w:bidi="es-ES"/>
        </w:rPr>
        <w:t>medicamentos</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citostáticos</w:t>
      </w:r>
      <w:proofErr w:type="spellEnd"/>
      <w:r w:rsidRPr="004F4C14">
        <w:rPr>
          <w:rFonts w:ascii="Calibri" w:eastAsia="Calibri" w:hAnsi="Calibri" w:cs="Calibri"/>
          <w:bCs/>
          <w:i/>
          <w:sz w:val="20"/>
          <w:szCs w:val="28"/>
          <w:lang w:eastAsia="es-ES" w:bidi="es-ES"/>
        </w:rPr>
        <w:t xml:space="preserve">. Farm Hosp. 2008; 32 (3):163-9. </w:t>
      </w:r>
    </w:p>
    <w:p w14:paraId="71FC783A" w14:textId="003B5A0D"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13. </w:t>
      </w:r>
      <w:proofErr w:type="spellStart"/>
      <w:r w:rsidRPr="004F4C14">
        <w:rPr>
          <w:rFonts w:ascii="Calibri" w:eastAsia="Calibri" w:hAnsi="Calibri" w:cs="Calibri"/>
          <w:bCs/>
          <w:i/>
          <w:sz w:val="20"/>
          <w:szCs w:val="28"/>
          <w:lang w:eastAsia="es-ES" w:bidi="es-ES"/>
        </w:rPr>
        <w:t>Ranchon</w:t>
      </w:r>
      <w:proofErr w:type="spellEnd"/>
      <w:r w:rsidRPr="004F4C14">
        <w:rPr>
          <w:rFonts w:ascii="Calibri" w:eastAsia="Calibri" w:hAnsi="Calibri" w:cs="Calibri"/>
          <w:bCs/>
          <w:i/>
          <w:sz w:val="20"/>
          <w:szCs w:val="28"/>
          <w:lang w:eastAsia="es-ES" w:bidi="es-ES"/>
        </w:rPr>
        <w:t xml:space="preserve"> F, </w:t>
      </w:r>
      <w:proofErr w:type="spellStart"/>
      <w:r w:rsidRPr="004F4C14">
        <w:rPr>
          <w:rFonts w:ascii="Calibri" w:eastAsia="Calibri" w:hAnsi="Calibri" w:cs="Calibri"/>
          <w:bCs/>
          <w:i/>
          <w:sz w:val="20"/>
          <w:szCs w:val="28"/>
          <w:lang w:eastAsia="es-ES" w:bidi="es-ES"/>
        </w:rPr>
        <w:t>Salles</w:t>
      </w:r>
      <w:proofErr w:type="spellEnd"/>
      <w:r w:rsidRPr="004F4C14">
        <w:rPr>
          <w:rFonts w:ascii="Calibri" w:eastAsia="Calibri" w:hAnsi="Calibri" w:cs="Calibri"/>
          <w:bCs/>
          <w:i/>
          <w:sz w:val="20"/>
          <w:szCs w:val="28"/>
          <w:lang w:eastAsia="es-ES" w:bidi="es-ES"/>
        </w:rPr>
        <w:t xml:space="preserve"> G, </w:t>
      </w:r>
      <w:proofErr w:type="spellStart"/>
      <w:r w:rsidRPr="004F4C14">
        <w:rPr>
          <w:rFonts w:ascii="Calibri" w:eastAsia="Calibri" w:hAnsi="Calibri" w:cs="Calibri"/>
          <w:bCs/>
          <w:i/>
          <w:sz w:val="20"/>
          <w:szCs w:val="28"/>
          <w:lang w:eastAsia="es-ES" w:bidi="es-ES"/>
        </w:rPr>
        <w:t>Späth</w:t>
      </w:r>
      <w:proofErr w:type="spellEnd"/>
      <w:r w:rsidRPr="004F4C14">
        <w:rPr>
          <w:rFonts w:ascii="Calibri" w:eastAsia="Calibri" w:hAnsi="Calibri" w:cs="Calibri"/>
          <w:bCs/>
          <w:i/>
          <w:sz w:val="20"/>
          <w:szCs w:val="28"/>
          <w:lang w:eastAsia="es-ES" w:bidi="es-ES"/>
        </w:rPr>
        <w:t xml:space="preserve"> HM et al. Chemotherapeutic errors in hospitalised cancer patients: attributable damage and extra costs. BMC Cancer. 2011 Nov </w:t>
      </w:r>
      <w:proofErr w:type="gramStart"/>
      <w:r w:rsidRPr="004F4C14">
        <w:rPr>
          <w:rFonts w:ascii="Calibri" w:eastAsia="Calibri" w:hAnsi="Calibri" w:cs="Calibri"/>
          <w:bCs/>
          <w:i/>
          <w:sz w:val="20"/>
          <w:szCs w:val="28"/>
          <w:lang w:eastAsia="es-ES" w:bidi="es-ES"/>
        </w:rPr>
        <w:t>8;11:478</w:t>
      </w:r>
      <w:proofErr w:type="gramEnd"/>
      <w:r w:rsidRPr="004F4C14">
        <w:rPr>
          <w:rFonts w:ascii="Calibri" w:eastAsia="Calibri" w:hAnsi="Calibri" w:cs="Calibri"/>
          <w:bCs/>
          <w:i/>
          <w:sz w:val="20"/>
          <w:szCs w:val="28"/>
          <w:lang w:eastAsia="es-ES" w:bidi="es-ES"/>
        </w:rPr>
        <w:t>.</w:t>
      </w:r>
    </w:p>
    <w:p w14:paraId="20DB3F82" w14:textId="5FC9E140"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14. Jacobson JO, </w:t>
      </w:r>
      <w:proofErr w:type="spellStart"/>
      <w:r w:rsidRPr="004F4C14">
        <w:rPr>
          <w:rFonts w:ascii="Calibri" w:eastAsia="Calibri" w:hAnsi="Calibri" w:cs="Calibri"/>
          <w:bCs/>
          <w:i/>
          <w:sz w:val="20"/>
          <w:szCs w:val="28"/>
          <w:lang w:eastAsia="es-ES" w:bidi="es-ES"/>
        </w:rPr>
        <w:t>Polovich</w:t>
      </w:r>
      <w:proofErr w:type="spellEnd"/>
      <w:r w:rsidRPr="004F4C14">
        <w:rPr>
          <w:rFonts w:ascii="Calibri" w:eastAsia="Calibri" w:hAnsi="Calibri" w:cs="Calibri"/>
          <w:bCs/>
          <w:i/>
          <w:sz w:val="20"/>
          <w:szCs w:val="28"/>
          <w:lang w:eastAsia="es-ES" w:bidi="es-ES"/>
        </w:rPr>
        <w:t xml:space="preserve"> M, </w:t>
      </w:r>
      <w:proofErr w:type="spellStart"/>
      <w:r w:rsidRPr="004F4C14">
        <w:rPr>
          <w:rFonts w:ascii="Calibri" w:eastAsia="Calibri" w:hAnsi="Calibri" w:cs="Calibri"/>
          <w:bCs/>
          <w:i/>
          <w:sz w:val="20"/>
          <w:szCs w:val="28"/>
          <w:lang w:eastAsia="es-ES" w:bidi="es-ES"/>
        </w:rPr>
        <w:t>McNiff</w:t>
      </w:r>
      <w:proofErr w:type="spellEnd"/>
      <w:r w:rsidRPr="004F4C14">
        <w:rPr>
          <w:rFonts w:ascii="Calibri" w:eastAsia="Calibri" w:hAnsi="Calibri" w:cs="Calibri"/>
          <w:bCs/>
          <w:i/>
          <w:sz w:val="20"/>
          <w:szCs w:val="28"/>
          <w:lang w:eastAsia="es-ES" w:bidi="es-ES"/>
        </w:rPr>
        <w:t xml:space="preserve"> KK, et al. American Society of Clinical Oncology/Oncology Nursing Society chemotherapy administration safety standards. Oncol </w:t>
      </w:r>
      <w:proofErr w:type="spellStart"/>
      <w:r w:rsidRPr="004F4C14">
        <w:rPr>
          <w:rFonts w:ascii="Calibri" w:eastAsia="Calibri" w:hAnsi="Calibri" w:cs="Calibri"/>
          <w:bCs/>
          <w:i/>
          <w:sz w:val="20"/>
          <w:szCs w:val="28"/>
          <w:lang w:eastAsia="es-ES" w:bidi="es-ES"/>
        </w:rPr>
        <w:t>Nurs</w:t>
      </w:r>
      <w:proofErr w:type="spellEnd"/>
      <w:r w:rsidRPr="004F4C14">
        <w:rPr>
          <w:rFonts w:ascii="Calibri" w:eastAsia="Calibri" w:hAnsi="Calibri" w:cs="Calibri"/>
          <w:bCs/>
          <w:i/>
          <w:sz w:val="20"/>
          <w:szCs w:val="28"/>
          <w:lang w:eastAsia="es-ES" w:bidi="es-ES"/>
        </w:rPr>
        <w:t xml:space="preserve"> Forum 2009;36(6):651-8. </w:t>
      </w:r>
    </w:p>
    <w:p w14:paraId="1C005A25" w14:textId="77777777"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15. ASHP. Statement on bar-code enabled medication administration technology. Am J Health </w:t>
      </w:r>
      <w:proofErr w:type="spellStart"/>
      <w:r w:rsidRPr="004F4C14">
        <w:rPr>
          <w:rFonts w:ascii="Calibri" w:eastAsia="Calibri" w:hAnsi="Calibri" w:cs="Calibri"/>
          <w:bCs/>
          <w:i/>
          <w:sz w:val="20"/>
          <w:szCs w:val="28"/>
          <w:lang w:eastAsia="es-ES" w:bidi="es-ES"/>
        </w:rPr>
        <w:t>Syst</w:t>
      </w:r>
      <w:proofErr w:type="spellEnd"/>
      <w:r w:rsidRPr="004F4C14">
        <w:rPr>
          <w:rFonts w:ascii="Calibri" w:eastAsia="Calibri" w:hAnsi="Calibri" w:cs="Calibri"/>
          <w:bCs/>
          <w:i/>
          <w:sz w:val="20"/>
          <w:szCs w:val="28"/>
          <w:lang w:eastAsia="es-ES" w:bidi="es-ES"/>
        </w:rPr>
        <w:t xml:space="preserve"> Pharm. 2009;66(6):588-90. </w:t>
      </w:r>
    </w:p>
    <w:p w14:paraId="253930E0" w14:textId="1E14B8C0"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16. Poon EG, </w:t>
      </w:r>
      <w:proofErr w:type="spellStart"/>
      <w:r w:rsidRPr="004F4C14">
        <w:rPr>
          <w:rFonts w:ascii="Calibri" w:eastAsia="Calibri" w:hAnsi="Calibri" w:cs="Calibri"/>
          <w:bCs/>
          <w:i/>
          <w:sz w:val="20"/>
          <w:szCs w:val="28"/>
          <w:lang w:eastAsia="es-ES" w:bidi="es-ES"/>
        </w:rPr>
        <w:t>Cina</w:t>
      </w:r>
      <w:proofErr w:type="spellEnd"/>
      <w:r w:rsidRPr="004F4C14">
        <w:rPr>
          <w:rFonts w:ascii="Calibri" w:eastAsia="Calibri" w:hAnsi="Calibri" w:cs="Calibri"/>
          <w:bCs/>
          <w:i/>
          <w:sz w:val="20"/>
          <w:szCs w:val="28"/>
          <w:lang w:eastAsia="es-ES" w:bidi="es-ES"/>
        </w:rPr>
        <w:t xml:space="preserve"> JL, Churchill WW, et al. Effect of Bar- code Technology on the Incidence of Medication Dispensing Errors and Potential Adverse Drug Events in a Hospital Pharmacy. AMIA </w:t>
      </w:r>
      <w:proofErr w:type="spellStart"/>
      <w:r w:rsidRPr="004F4C14">
        <w:rPr>
          <w:rFonts w:ascii="Calibri" w:eastAsia="Calibri" w:hAnsi="Calibri" w:cs="Calibri"/>
          <w:bCs/>
          <w:i/>
          <w:sz w:val="20"/>
          <w:szCs w:val="28"/>
          <w:lang w:eastAsia="es-ES" w:bidi="es-ES"/>
        </w:rPr>
        <w:t>Annu</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Symp</w:t>
      </w:r>
      <w:proofErr w:type="spellEnd"/>
      <w:r w:rsidRPr="004F4C14">
        <w:rPr>
          <w:rFonts w:ascii="Calibri" w:eastAsia="Calibri" w:hAnsi="Calibri" w:cs="Calibri"/>
          <w:bCs/>
          <w:i/>
          <w:sz w:val="20"/>
          <w:szCs w:val="28"/>
          <w:lang w:eastAsia="es-ES" w:bidi="es-ES"/>
        </w:rPr>
        <w:t xml:space="preserve"> Proc. 2005; 2005:1085. </w:t>
      </w:r>
    </w:p>
    <w:p w14:paraId="6725FA21" w14:textId="36F9B8F4"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17. Poon EG, </w:t>
      </w:r>
      <w:proofErr w:type="spellStart"/>
      <w:r w:rsidRPr="004F4C14">
        <w:rPr>
          <w:rFonts w:ascii="Calibri" w:eastAsia="Calibri" w:hAnsi="Calibri" w:cs="Calibri"/>
          <w:bCs/>
          <w:i/>
          <w:sz w:val="20"/>
          <w:szCs w:val="28"/>
          <w:lang w:eastAsia="es-ES" w:bidi="es-ES"/>
        </w:rPr>
        <w:t>Cina</w:t>
      </w:r>
      <w:proofErr w:type="spellEnd"/>
      <w:r w:rsidRPr="004F4C14">
        <w:rPr>
          <w:rFonts w:ascii="Calibri" w:eastAsia="Calibri" w:hAnsi="Calibri" w:cs="Calibri"/>
          <w:bCs/>
          <w:i/>
          <w:sz w:val="20"/>
          <w:szCs w:val="28"/>
          <w:lang w:eastAsia="es-ES" w:bidi="es-ES"/>
        </w:rPr>
        <w:t xml:space="preserve"> JL, Churchill W, Patel N, Featherstone E, Rothschild JM, et al. Medication dispensing errors and </w:t>
      </w:r>
      <w:proofErr w:type="spellStart"/>
      <w:r w:rsidRPr="004F4C14">
        <w:rPr>
          <w:rFonts w:ascii="Calibri" w:eastAsia="Calibri" w:hAnsi="Calibri" w:cs="Calibri"/>
          <w:bCs/>
          <w:i/>
          <w:sz w:val="20"/>
          <w:szCs w:val="28"/>
          <w:lang w:eastAsia="es-ES" w:bidi="es-ES"/>
        </w:rPr>
        <w:t>potencial</w:t>
      </w:r>
      <w:proofErr w:type="spellEnd"/>
      <w:r w:rsidRPr="004F4C14">
        <w:rPr>
          <w:rFonts w:ascii="Calibri" w:eastAsia="Calibri" w:hAnsi="Calibri" w:cs="Calibri"/>
          <w:bCs/>
          <w:i/>
          <w:sz w:val="20"/>
          <w:szCs w:val="28"/>
          <w:lang w:eastAsia="es-ES" w:bidi="es-ES"/>
        </w:rPr>
        <w:t xml:space="preserve"> adverse drug events before and after implementing bar code technology in the pharmacy. Ann Intern Med. 2006;145(6):426- 34. </w:t>
      </w:r>
    </w:p>
    <w:p w14:paraId="0D0D5E68" w14:textId="77777777"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18. Poon EG, Keohane CA, Yoon CS, Ditmore M, Bane A, </w:t>
      </w:r>
      <w:proofErr w:type="spellStart"/>
      <w:r w:rsidRPr="004F4C14">
        <w:rPr>
          <w:rFonts w:ascii="Calibri" w:eastAsia="Calibri" w:hAnsi="Calibri" w:cs="Calibri"/>
          <w:bCs/>
          <w:i/>
          <w:sz w:val="20"/>
          <w:szCs w:val="28"/>
          <w:lang w:eastAsia="es-ES" w:bidi="es-ES"/>
        </w:rPr>
        <w:t>Levtzion-korach</w:t>
      </w:r>
      <w:proofErr w:type="spellEnd"/>
      <w:r w:rsidRPr="004F4C14">
        <w:rPr>
          <w:rFonts w:ascii="Calibri" w:eastAsia="Calibri" w:hAnsi="Calibri" w:cs="Calibri"/>
          <w:bCs/>
          <w:i/>
          <w:sz w:val="20"/>
          <w:szCs w:val="28"/>
          <w:lang w:eastAsia="es-ES" w:bidi="es-ES"/>
        </w:rPr>
        <w:t xml:space="preserve"> O, et al. Effect of bar-code technology on the safety of medication administration. N </w:t>
      </w:r>
      <w:proofErr w:type="spellStart"/>
      <w:r w:rsidRPr="004F4C14">
        <w:rPr>
          <w:rFonts w:ascii="Calibri" w:eastAsia="Calibri" w:hAnsi="Calibri" w:cs="Calibri"/>
          <w:bCs/>
          <w:i/>
          <w:sz w:val="20"/>
          <w:szCs w:val="28"/>
          <w:lang w:eastAsia="es-ES" w:bidi="es-ES"/>
        </w:rPr>
        <w:t>Engl</w:t>
      </w:r>
      <w:proofErr w:type="spellEnd"/>
      <w:r w:rsidRPr="004F4C14">
        <w:rPr>
          <w:rFonts w:ascii="Calibri" w:eastAsia="Calibri" w:hAnsi="Calibri" w:cs="Calibri"/>
          <w:bCs/>
          <w:i/>
          <w:sz w:val="20"/>
          <w:szCs w:val="28"/>
          <w:lang w:eastAsia="es-ES" w:bidi="es-ES"/>
        </w:rPr>
        <w:t xml:space="preserve"> J Med 2010;362 (18):1698-707. </w:t>
      </w:r>
    </w:p>
    <w:p w14:paraId="10846DDC" w14:textId="54EB69DC" w:rsidR="00FB0DC1" w:rsidRPr="004F4C14"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eastAsia="es-ES" w:bidi="es-ES"/>
        </w:rPr>
        <w:t xml:space="preserve">19. Patient Safety and Quality Healthcare, Improving Medication Safety with a Wireless, Mobile Barcode System in Community </w:t>
      </w:r>
      <w:proofErr w:type="spellStart"/>
      <w:r w:rsidRPr="004F4C14">
        <w:rPr>
          <w:rFonts w:ascii="Calibri" w:eastAsia="Calibri" w:hAnsi="Calibri" w:cs="Calibri"/>
          <w:bCs/>
          <w:i/>
          <w:sz w:val="20"/>
          <w:szCs w:val="28"/>
          <w:lang w:eastAsia="es-ES" w:bidi="es-ES"/>
        </w:rPr>
        <w:t>Hospita</w:t>
      </w:r>
      <w:proofErr w:type="spellEnd"/>
      <w:r w:rsidRPr="004F4C14">
        <w:rPr>
          <w:rFonts w:ascii="Calibri" w:eastAsia="Calibri" w:hAnsi="Calibri" w:cs="Calibri"/>
          <w:bCs/>
          <w:i/>
          <w:sz w:val="20"/>
          <w:szCs w:val="28"/>
          <w:lang w:eastAsia="es-ES" w:bidi="es-ES"/>
        </w:rPr>
        <w:t xml:space="preserve">, l May/June 2005. Pérez </w:t>
      </w:r>
      <w:proofErr w:type="spellStart"/>
      <w:r w:rsidRPr="004F4C14">
        <w:rPr>
          <w:rFonts w:ascii="Calibri" w:eastAsia="Calibri" w:hAnsi="Calibri" w:cs="Calibri"/>
          <w:bCs/>
          <w:i/>
          <w:sz w:val="20"/>
          <w:szCs w:val="28"/>
          <w:lang w:eastAsia="es-ES" w:bidi="es-ES"/>
        </w:rPr>
        <w:t>Ricart</w:t>
      </w:r>
      <w:proofErr w:type="spellEnd"/>
      <w:r w:rsidRPr="004F4C14">
        <w:rPr>
          <w:rFonts w:ascii="Calibri" w:eastAsia="Calibri" w:hAnsi="Calibri" w:cs="Calibri"/>
          <w:bCs/>
          <w:i/>
          <w:sz w:val="20"/>
          <w:szCs w:val="28"/>
          <w:lang w:eastAsia="es-ES" w:bidi="es-ES"/>
        </w:rPr>
        <w:t xml:space="preserve"> A, Mestre </w:t>
      </w:r>
      <w:proofErr w:type="spellStart"/>
      <w:r w:rsidRPr="004F4C14">
        <w:rPr>
          <w:rFonts w:ascii="Calibri" w:eastAsia="Calibri" w:hAnsi="Calibri" w:cs="Calibri"/>
          <w:bCs/>
          <w:i/>
          <w:sz w:val="20"/>
          <w:szCs w:val="28"/>
          <w:lang w:eastAsia="es-ES" w:bidi="es-ES"/>
        </w:rPr>
        <w:t>Galofré</w:t>
      </w:r>
      <w:proofErr w:type="spellEnd"/>
      <w:r w:rsidRPr="004F4C14">
        <w:rPr>
          <w:rFonts w:ascii="Calibri" w:eastAsia="Calibri" w:hAnsi="Calibri" w:cs="Calibri"/>
          <w:bCs/>
          <w:i/>
          <w:sz w:val="20"/>
          <w:szCs w:val="28"/>
          <w:lang w:eastAsia="es-ES" w:bidi="es-ES"/>
        </w:rPr>
        <w:t xml:space="preserve"> L, </w:t>
      </w:r>
      <w:proofErr w:type="spellStart"/>
      <w:r w:rsidRPr="004F4C14">
        <w:rPr>
          <w:rFonts w:ascii="Calibri" w:eastAsia="Calibri" w:hAnsi="Calibri" w:cs="Calibri"/>
          <w:bCs/>
          <w:i/>
          <w:sz w:val="20"/>
          <w:szCs w:val="28"/>
          <w:lang w:eastAsia="es-ES" w:bidi="es-ES"/>
        </w:rPr>
        <w:t>Farriols</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Danés</w:t>
      </w:r>
      <w:proofErr w:type="spellEnd"/>
      <w:r w:rsidRPr="004F4C14">
        <w:rPr>
          <w:rFonts w:ascii="Calibri" w:eastAsia="Calibri" w:hAnsi="Calibri" w:cs="Calibri"/>
          <w:bCs/>
          <w:i/>
          <w:sz w:val="20"/>
          <w:szCs w:val="28"/>
          <w:lang w:eastAsia="es-ES" w:bidi="es-ES"/>
        </w:rPr>
        <w:t xml:space="preserve"> A, Carreras Soler MJ, </w:t>
      </w:r>
      <w:proofErr w:type="spellStart"/>
      <w:r w:rsidRPr="004F4C14">
        <w:rPr>
          <w:rFonts w:ascii="Calibri" w:eastAsia="Calibri" w:hAnsi="Calibri" w:cs="Calibri"/>
          <w:bCs/>
          <w:i/>
          <w:sz w:val="20"/>
          <w:szCs w:val="28"/>
          <w:lang w:eastAsia="es-ES" w:bidi="es-ES"/>
        </w:rPr>
        <w:t>Renedo</w:t>
      </w:r>
      <w:proofErr w:type="spellEnd"/>
      <w:r w:rsidRPr="004F4C14">
        <w:rPr>
          <w:rFonts w:ascii="Calibri" w:eastAsia="Calibri" w:hAnsi="Calibri" w:cs="Calibri"/>
          <w:bCs/>
          <w:i/>
          <w:sz w:val="20"/>
          <w:szCs w:val="28"/>
          <w:lang w:eastAsia="es-ES" w:bidi="es-ES"/>
        </w:rPr>
        <w:t xml:space="preserve"> Miró B, Martínez </w:t>
      </w:r>
      <w:proofErr w:type="spellStart"/>
      <w:r w:rsidRPr="004F4C14">
        <w:rPr>
          <w:rFonts w:ascii="Calibri" w:eastAsia="Calibri" w:hAnsi="Calibri" w:cs="Calibri"/>
          <w:bCs/>
          <w:i/>
          <w:sz w:val="20"/>
          <w:szCs w:val="28"/>
          <w:lang w:eastAsia="es-ES" w:bidi="es-ES"/>
        </w:rPr>
        <w:t>Cutillas</w:t>
      </w:r>
      <w:proofErr w:type="spellEnd"/>
      <w:r w:rsidRPr="004F4C14">
        <w:rPr>
          <w:rFonts w:ascii="Calibri" w:eastAsia="Calibri" w:hAnsi="Calibri" w:cs="Calibri"/>
          <w:bCs/>
          <w:i/>
          <w:sz w:val="20"/>
          <w:szCs w:val="28"/>
          <w:lang w:eastAsia="es-ES" w:bidi="es-ES"/>
        </w:rPr>
        <w:t xml:space="preserve"> J. </w:t>
      </w:r>
      <w:proofErr w:type="spellStart"/>
      <w:r w:rsidRPr="004F4C14">
        <w:rPr>
          <w:rFonts w:ascii="Calibri" w:eastAsia="Calibri" w:hAnsi="Calibri" w:cs="Calibri"/>
          <w:bCs/>
          <w:i/>
          <w:sz w:val="20"/>
          <w:szCs w:val="28"/>
          <w:lang w:eastAsia="es-ES" w:bidi="es-ES"/>
        </w:rPr>
        <w:t>Servicio</w:t>
      </w:r>
      <w:proofErr w:type="spellEnd"/>
      <w:r w:rsidRPr="004F4C14">
        <w:rPr>
          <w:rFonts w:ascii="Calibri" w:eastAsia="Calibri" w:hAnsi="Calibri" w:cs="Calibri"/>
          <w:bCs/>
          <w:i/>
          <w:sz w:val="20"/>
          <w:szCs w:val="28"/>
          <w:lang w:eastAsia="es-ES" w:bidi="es-ES"/>
        </w:rPr>
        <w:t xml:space="preserve"> de </w:t>
      </w:r>
      <w:proofErr w:type="spellStart"/>
      <w:r w:rsidRPr="004F4C14">
        <w:rPr>
          <w:rFonts w:ascii="Calibri" w:eastAsia="Calibri" w:hAnsi="Calibri" w:cs="Calibri"/>
          <w:bCs/>
          <w:i/>
          <w:sz w:val="20"/>
          <w:szCs w:val="28"/>
          <w:lang w:eastAsia="es-ES" w:bidi="es-ES"/>
        </w:rPr>
        <w:t>Farmacia</w:t>
      </w:r>
      <w:proofErr w:type="spellEnd"/>
      <w:r w:rsidRPr="004F4C14">
        <w:rPr>
          <w:rFonts w:ascii="Calibri" w:eastAsia="Calibri" w:hAnsi="Calibri" w:cs="Calibri"/>
          <w:bCs/>
          <w:i/>
          <w:sz w:val="20"/>
          <w:szCs w:val="28"/>
          <w:lang w:eastAsia="es-ES" w:bidi="es-ES"/>
        </w:rPr>
        <w:t xml:space="preserve"> Hospital </w:t>
      </w:r>
      <w:proofErr w:type="spellStart"/>
      <w:r w:rsidRPr="004F4C14">
        <w:rPr>
          <w:rFonts w:ascii="Calibri" w:eastAsia="Calibri" w:hAnsi="Calibri" w:cs="Calibri"/>
          <w:bCs/>
          <w:i/>
          <w:sz w:val="20"/>
          <w:szCs w:val="28"/>
          <w:lang w:eastAsia="es-ES" w:bidi="es-ES"/>
        </w:rPr>
        <w:t>Universitario</w:t>
      </w:r>
      <w:proofErr w:type="spellEnd"/>
      <w:r w:rsidRPr="004F4C14">
        <w:rPr>
          <w:rFonts w:ascii="Calibri" w:eastAsia="Calibri" w:hAnsi="Calibri" w:cs="Calibri"/>
          <w:bCs/>
          <w:i/>
          <w:sz w:val="20"/>
          <w:szCs w:val="28"/>
          <w:lang w:eastAsia="es-ES" w:bidi="es-ES"/>
        </w:rPr>
        <w:t xml:space="preserve"> Vall d’Hebron, Barcelona, Control de </w:t>
      </w:r>
      <w:proofErr w:type="spellStart"/>
      <w:r w:rsidRPr="004F4C14">
        <w:rPr>
          <w:rFonts w:ascii="Calibri" w:eastAsia="Calibri" w:hAnsi="Calibri" w:cs="Calibri"/>
          <w:bCs/>
          <w:i/>
          <w:sz w:val="20"/>
          <w:szCs w:val="28"/>
          <w:lang w:eastAsia="es-ES" w:bidi="es-ES"/>
        </w:rPr>
        <w:t>producción</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cualitativo-cuantitativo</w:t>
      </w:r>
      <w:proofErr w:type="spellEnd"/>
      <w:r w:rsidRPr="004F4C14">
        <w:rPr>
          <w:rFonts w:ascii="Calibri" w:eastAsia="Calibri" w:hAnsi="Calibri" w:cs="Calibri"/>
          <w:bCs/>
          <w:i/>
          <w:sz w:val="20"/>
          <w:szCs w:val="28"/>
          <w:lang w:eastAsia="es-ES" w:bidi="es-ES"/>
        </w:rPr>
        <w:t xml:space="preserve"> y </w:t>
      </w:r>
      <w:proofErr w:type="spellStart"/>
      <w:r w:rsidRPr="004F4C14">
        <w:rPr>
          <w:rFonts w:ascii="Calibri" w:eastAsia="Calibri" w:hAnsi="Calibri" w:cs="Calibri"/>
          <w:bCs/>
          <w:i/>
          <w:sz w:val="20"/>
          <w:szCs w:val="28"/>
          <w:lang w:eastAsia="es-ES" w:bidi="es-ES"/>
        </w:rPr>
        <w:t>trazabilidad</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en</w:t>
      </w:r>
      <w:proofErr w:type="spellEnd"/>
      <w:r w:rsidRPr="004F4C14">
        <w:rPr>
          <w:rFonts w:ascii="Calibri" w:eastAsia="Calibri" w:hAnsi="Calibri" w:cs="Calibri"/>
          <w:bCs/>
          <w:i/>
          <w:sz w:val="20"/>
          <w:szCs w:val="28"/>
          <w:lang w:eastAsia="es-ES" w:bidi="es-ES"/>
        </w:rPr>
        <w:t xml:space="preserve"> la </w:t>
      </w:r>
      <w:proofErr w:type="spellStart"/>
      <w:r w:rsidRPr="004F4C14">
        <w:rPr>
          <w:rFonts w:ascii="Calibri" w:eastAsia="Calibri" w:hAnsi="Calibri" w:cs="Calibri"/>
          <w:bCs/>
          <w:i/>
          <w:sz w:val="20"/>
          <w:szCs w:val="28"/>
          <w:lang w:eastAsia="es-ES" w:bidi="es-ES"/>
        </w:rPr>
        <w:t>preparación</w:t>
      </w:r>
      <w:proofErr w:type="spellEnd"/>
      <w:r w:rsidRPr="004F4C14">
        <w:rPr>
          <w:rFonts w:ascii="Calibri" w:eastAsia="Calibri" w:hAnsi="Calibri" w:cs="Calibri"/>
          <w:bCs/>
          <w:i/>
          <w:sz w:val="20"/>
          <w:szCs w:val="28"/>
          <w:lang w:eastAsia="es-ES" w:bidi="es-ES"/>
        </w:rPr>
        <w:t xml:space="preserve"> de </w:t>
      </w:r>
      <w:proofErr w:type="spellStart"/>
      <w:r w:rsidRPr="004F4C14">
        <w:rPr>
          <w:rFonts w:ascii="Calibri" w:eastAsia="Calibri" w:hAnsi="Calibri" w:cs="Calibri"/>
          <w:bCs/>
          <w:i/>
          <w:sz w:val="20"/>
          <w:szCs w:val="28"/>
          <w:lang w:eastAsia="es-ES" w:bidi="es-ES"/>
        </w:rPr>
        <w:t>citostáticos</w:t>
      </w:r>
      <w:proofErr w:type="spellEnd"/>
      <w:r w:rsidRPr="004F4C14">
        <w:rPr>
          <w:rFonts w:ascii="Calibri" w:eastAsia="Calibri" w:hAnsi="Calibri" w:cs="Calibri"/>
          <w:bCs/>
          <w:i/>
          <w:sz w:val="20"/>
          <w:szCs w:val="28"/>
          <w:lang w:eastAsia="es-ES" w:bidi="es-ES"/>
        </w:rPr>
        <w:t xml:space="preserve">. 58º </w:t>
      </w:r>
      <w:proofErr w:type="spellStart"/>
      <w:r w:rsidRPr="004F4C14">
        <w:rPr>
          <w:rFonts w:ascii="Calibri" w:eastAsia="Calibri" w:hAnsi="Calibri" w:cs="Calibri"/>
          <w:bCs/>
          <w:i/>
          <w:sz w:val="20"/>
          <w:szCs w:val="28"/>
          <w:lang w:eastAsia="es-ES" w:bidi="es-ES"/>
        </w:rPr>
        <w:t>Congreso</w:t>
      </w:r>
      <w:proofErr w:type="spellEnd"/>
      <w:r w:rsidRPr="004F4C14">
        <w:rPr>
          <w:rFonts w:ascii="Calibri" w:eastAsia="Calibri" w:hAnsi="Calibri" w:cs="Calibri"/>
          <w:bCs/>
          <w:i/>
          <w:sz w:val="20"/>
          <w:szCs w:val="28"/>
          <w:lang w:eastAsia="es-ES" w:bidi="es-ES"/>
        </w:rPr>
        <w:t xml:space="preserve"> Nacional de la Sociedad Española de </w:t>
      </w:r>
      <w:proofErr w:type="spellStart"/>
      <w:r w:rsidRPr="004F4C14">
        <w:rPr>
          <w:rFonts w:ascii="Calibri" w:eastAsia="Calibri" w:hAnsi="Calibri" w:cs="Calibri"/>
          <w:bCs/>
          <w:i/>
          <w:sz w:val="20"/>
          <w:szCs w:val="28"/>
          <w:lang w:eastAsia="es-ES" w:bidi="es-ES"/>
        </w:rPr>
        <w:t>Farmacia</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Hospitalaria</w:t>
      </w:r>
      <w:proofErr w:type="spellEnd"/>
      <w:r w:rsidRPr="004F4C14">
        <w:rPr>
          <w:rFonts w:ascii="Calibri" w:eastAsia="Calibri" w:hAnsi="Calibri" w:cs="Calibri"/>
          <w:bCs/>
          <w:i/>
          <w:sz w:val="20"/>
          <w:szCs w:val="28"/>
          <w:lang w:eastAsia="es-ES" w:bidi="es-ES"/>
        </w:rPr>
        <w:t xml:space="preserve"> y </w:t>
      </w:r>
      <w:proofErr w:type="spellStart"/>
      <w:r w:rsidRPr="004F4C14">
        <w:rPr>
          <w:rFonts w:ascii="Calibri" w:eastAsia="Calibri" w:hAnsi="Calibri" w:cs="Calibri"/>
          <w:bCs/>
          <w:i/>
          <w:sz w:val="20"/>
          <w:szCs w:val="28"/>
          <w:lang w:eastAsia="es-ES" w:bidi="es-ES"/>
        </w:rPr>
        <w:t>Encuentro</w:t>
      </w:r>
      <w:proofErr w:type="spellEnd"/>
      <w:r w:rsidRPr="004F4C14">
        <w:rPr>
          <w:rFonts w:ascii="Calibri" w:eastAsia="Calibri" w:hAnsi="Calibri" w:cs="Calibri"/>
          <w:bCs/>
          <w:i/>
          <w:sz w:val="20"/>
          <w:szCs w:val="28"/>
          <w:lang w:eastAsia="es-ES" w:bidi="es-ES"/>
        </w:rPr>
        <w:t xml:space="preserve"> </w:t>
      </w:r>
      <w:proofErr w:type="spellStart"/>
      <w:r w:rsidRPr="004F4C14">
        <w:rPr>
          <w:rFonts w:ascii="Calibri" w:eastAsia="Calibri" w:hAnsi="Calibri" w:cs="Calibri"/>
          <w:bCs/>
          <w:i/>
          <w:sz w:val="20"/>
          <w:szCs w:val="28"/>
          <w:lang w:eastAsia="es-ES" w:bidi="es-ES"/>
        </w:rPr>
        <w:t>Iberamericano</w:t>
      </w:r>
      <w:proofErr w:type="spellEnd"/>
      <w:r w:rsidRPr="004F4C14">
        <w:rPr>
          <w:rFonts w:ascii="Calibri" w:eastAsia="Calibri" w:hAnsi="Calibri" w:cs="Calibri"/>
          <w:bCs/>
          <w:i/>
          <w:sz w:val="20"/>
          <w:szCs w:val="28"/>
          <w:lang w:eastAsia="es-ES" w:bidi="es-ES"/>
        </w:rPr>
        <w:t xml:space="preserve"> de </w:t>
      </w:r>
      <w:proofErr w:type="spellStart"/>
      <w:r w:rsidRPr="004F4C14">
        <w:rPr>
          <w:rFonts w:ascii="Calibri" w:eastAsia="Calibri" w:hAnsi="Calibri" w:cs="Calibri"/>
          <w:bCs/>
          <w:i/>
          <w:sz w:val="20"/>
          <w:szCs w:val="28"/>
          <w:lang w:eastAsia="es-ES" w:bidi="es-ES"/>
        </w:rPr>
        <w:t>Farmacéuticos</w:t>
      </w:r>
      <w:proofErr w:type="spellEnd"/>
      <w:r w:rsidRPr="004F4C14">
        <w:rPr>
          <w:rFonts w:ascii="Calibri" w:eastAsia="Calibri" w:hAnsi="Calibri" w:cs="Calibri"/>
          <w:bCs/>
          <w:i/>
          <w:sz w:val="20"/>
          <w:szCs w:val="28"/>
          <w:lang w:eastAsia="es-ES" w:bidi="es-ES"/>
        </w:rPr>
        <w:t xml:space="preserve"> de Hospital. Málaga, </w:t>
      </w:r>
      <w:proofErr w:type="spellStart"/>
      <w:r w:rsidRPr="004F4C14">
        <w:rPr>
          <w:rFonts w:ascii="Calibri" w:eastAsia="Calibri" w:hAnsi="Calibri" w:cs="Calibri"/>
          <w:bCs/>
          <w:i/>
          <w:sz w:val="20"/>
          <w:szCs w:val="28"/>
          <w:lang w:eastAsia="es-ES" w:bidi="es-ES"/>
        </w:rPr>
        <w:t>Octubre</w:t>
      </w:r>
      <w:proofErr w:type="spellEnd"/>
      <w:r w:rsidRPr="004F4C14">
        <w:rPr>
          <w:rFonts w:ascii="Calibri" w:eastAsia="Calibri" w:hAnsi="Calibri" w:cs="Calibri"/>
          <w:bCs/>
          <w:i/>
          <w:sz w:val="20"/>
          <w:szCs w:val="28"/>
          <w:lang w:eastAsia="es-ES" w:bidi="es-ES"/>
        </w:rPr>
        <w:t xml:space="preserve"> 2013</w:t>
      </w:r>
    </w:p>
    <w:p w14:paraId="57B0D1D5" w14:textId="4044C327" w:rsidR="00FB0DC1" w:rsidRPr="004F4C14" w:rsidRDefault="00FB0DC1" w:rsidP="00FB0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val="en" w:eastAsia="es-ES" w:bidi="es-ES"/>
        </w:rPr>
      </w:pPr>
      <w:r w:rsidRPr="004F4C14">
        <w:rPr>
          <w:rFonts w:ascii="Calibri" w:eastAsia="Calibri" w:hAnsi="Calibri" w:cs="Calibri"/>
          <w:bCs/>
          <w:i/>
          <w:sz w:val="20"/>
          <w:szCs w:val="28"/>
          <w:lang w:val="en" w:eastAsia="es-ES" w:bidi="es-ES"/>
        </w:rPr>
        <w:t xml:space="preserve">20. </w:t>
      </w:r>
      <w:proofErr w:type="spellStart"/>
      <w:r w:rsidRPr="004F4C14">
        <w:rPr>
          <w:rFonts w:ascii="Calibri" w:eastAsia="Calibri" w:hAnsi="Calibri" w:cs="Calibri"/>
          <w:bCs/>
          <w:i/>
          <w:sz w:val="20"/>
          <w:szCs w:val="28"/>
          <w:lang w:val="en" w:eastAsia="es-ES" w:bidi="es-ES"/>
        </w:rPr>
        <w:t>Farriols</w:t>
      </w:r>
      <w:proofErr w:type="spellEnd"/>
      <w:r w:rsidRPr="004F4C14">
        <w:rPr>
          <w:rFonts w:ascii="Calibri" w:eastAsia="Calibri" w:hAnsi="Calibri" w:cs="Calibri"/>
          <w:bCs/>
          <w:i/>
          <w:sz w:val="20"/>
          <w:szCs w:val="28"/>
          <w:lang w:val="en" w:eastAsia="es-ES" w:bidi="es-ES"/>
        </w:rPr>
        <w:t xml:space="preserve"> A, Carreras MJ. Safety in the cytostatic preparation process: traceability and control. Newsletter for the prevention of medication errors in Catalonia 2013; 11 (3). Accessed on 05/29/2014 at: http://www20.gencat.cat/docs/canalsalut/Minisite/Med</w:t>
      </w:r>
      <w:r w:rsidRPr="004F4C14">
        <w:rPr>
          <w:rFonts w:ascii="Calibri" w:eastAsia="Calibri" w:hAnsi="Calibri" w:cs="Calibri"/>
          <w:bCs/>
          <w:i/>
          <w:sz w:val="20"/>
          <w:szCs w:val="28"/>
          <w:lang w:val="en" w:eastAsia="es-ES" w:bidi="es-ES"/>
        </w:rPr>
        <w:lastRenderedPageBreak/>
        <w:t xml:space="preserve">icament s / Professionals / 6_Recursos / </w:t>
      </w:r>
      <w:proofErr w:type="spellStart"/>
      <w:r w:rsidRPr="004F4C14">
        <w:rPr>
          <w:rFonts w:ascii="Calibri" w:eastAsia="Calibri" w:hAnsi="Calibri" w:cs="Calibri"/>
          <w:bCs/>
          <w:i/>
          <w:sz w:val="20"/>
          <w:szCs w:val="28"/>
          <w:lang w:val="en" w:eastAsia="es-ES" w:bidi="es-ES"/>
        </w:rPr>
        <w:t>Butlletins</w:t>
      </w:r>
      <w:proofErr w:type="spellEnd"/>
      <w:r w:rsidRPr="004F4C14">
        <w:rPr>
          <w:rFonts w:ascii="Calibri" w:eastAsia="Calibri" w:hAnsi="Calibri" w:cs="Calibri"/>
          <w:bCs/>
          <w:i/>
          <w:sz w:val="20"/>
          <w:szCs w:val="28"/>
          <w:lang w:val="en" w:eastAsia="es-ES" w:bidi="es-ES"/>
        </w:rPr>
        <w:t xml:space="preserve"> / </w:t>
      </w:r>
      <w:proofErr w:type="spellStart"/>
      <w:r w:rsidRPr="004F4C14">
        <w:rPr>
          <w:rFonts w:ascii="Calibri" w:eastAsia="Calibri" w:hAnsi="Calibri" w:cs="Calibri"/>
          <w:bCs/>
          <w:i/>
          <w:sz w:val="20"/>
          <w:szCs w:val="28"/>
          <w:lang w:val="en" w:eastAsia="es-ES" w:bidi="es-ES"/>
        </w:rPr>
        <w:t>Butlleti_Errors_Medicacio</w:t>
      </w:r>
      <w:proofErr w:type="spellEnd"/>
      <w:r w:rsidRPr="004F4C14">
        <w:rPr>
          <w:rFonts w:ascii="Calibri" w:eastAsia="Calibri" w:hAnsi="Calibri" w:cs="Calibri"/>
          <w:bCs/>
          <w:i/>
          <w:sz w:val="20"/>
          <w:szCs w:val="28"/>
          <w:lang w:val="en" w:eastAsia="es-ES" w:bidi="es-ES"/>
        </w:rPr>
        <w:t>/Documents/Archives/BEM_v11_n3.pdf</w:t>
      </w:r>
    </w:p>
    <w:p w14:paraId="766C7556" w14:textId="77777777" w:rsidR="00FB0DC1" w:rsidRPr="004F4C14" w:rsidRDefault="00FB0DC1" w:rsidP="00FB0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val="en" w:eastAsia="es-ES" w:bidi="es-ES"/>
        </w:rPr>
      </w:pPr>
      <w:r w:rsidRPr="004F4C14">
        <w:rPr>
          <w:rFonts w:ascii="Calibri" w:eastAsia="Calibri" w:hAnsi="Calibri" w:cs="Calibri"/>
          <w:bCs/>
          <w:i/>
          <w:sz w:val="20"/>
          <w:szCs w:val="28"/>
          <w:lang w:val="en" w:eastAsia="es-ES" w:bidi="es-ES"/>
        </w:rPr>
        <w:t>21. Anonymous. News from the University Hospital La Paz, 02/15/2010. La Paz implements bar codes and improves the administration of oncology drugs. Posted on 05/29/2014 in:</w:t>
      </w:r>
    </w:p>
    <w:p w14:paraId="7FB06930" w14:textId="12387FCF" w:rsidR="000C4588" w:rsidRDefault="00110A97" w:rsidP="000C4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val="es-ES" w:eastAsia="es-ES" w:bidi="es-ES"/>
        </w:rPr>
      </w:pPr>
      <w:hyperlink r:id="rId12">
        <w:r w:rsidR="000C4588" w:rsidRPr="000C4588">
          <w:rPr>
            <w:rStyle w:val="Hyperlink"/>
            <w:rFonts w:ascii="Calibri" w:eastAsia="Calibri" w:hAnsi="Calibri" w:cs="Calibri"/>
            <w:bCs/>
            <w:i/>
            <w:sz w:val="20"/>
            <w:szCs w:val="28"/>
            <w:lang w:val="es-ES" w:eastAsia="es-ES" w:bidi="es-ES"/>
          </w:rPr>
          <w:t>http://www.madrid.org/cs/Satellite?cid=1142581621979&amp;langu</w:t>
        </w:r>
      </w:hyperlink>
      <w:r w:rsidR="000C4588" w:rsidRPr="000C4588">
        <w:rPr>
          <w:rStyle w:val="Hyperlink"/>
          <w:lang w:val="es-ES" w:eastAsia="es-ES" w:bidi="es-ES"/>
        </w:rPr>
        <w:t>age=es&amp;pageid=1142683383647&amp;pagename=HospitalLaPaz%2F</w:t>
      </w:r>
      <w:r w:rsidR="000C4588">
        <w:rPr>
          <w:rStyle w:val="Hyperlink"/>
          <w:lang w:val="es-ES" w:eastAsia="es-ES" w:bidi="es-ES"/>
        </w:rPr>
        <w:t>C</w:t>
      </w:r>
      <w:r w:rsidR="000C4588" w:rsidRPr="000C4588">
        <w:rPr>
          <w:rStyle w:val="Hyperlink"/>
          <w:lang w:val="es-ES" w:eastAsia="es-ES" w:bidi="es-ES"/>
        </w:rPr>
        <w:t>M_Actualidad_FA%2FHPAZ_actualidad).</w:t>
      </w:r>
    </w:p>
    <w:p w14:paraId="3793F2F7" w14:textId="2999787F" w:rsidR="00FB0DC1" w:rsidRPr="004F4C14" w:rsidRDefault="00FB0DC1" w:rsidP="000C4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val="en" w:eastAsia="es-ES" w:bidi="es-ES"/>
        </w:rPr>
      </w:pPr>
      <w:r w:rsidRPr="004F4C14">
        <w:rPr>
          <w:rFonts w:ascii="Calibri" w:eastAsia="Calibri" w:hAnsi="Calibri" w:cs="Calibri"/>
          <w:bCs/>
          <w:i/>
          <w:sz w:val="20"/>
          <w:szCs w:val="28"/>
          <w:lang w:val="en" w:eastAsia="es-ES" w:bidi="es-ES"/>
        </w:rPr>
        <w:t xml:space="preserve">22. </w:t>
      </w:r>
      <w:proofErr w:type="spellStart"/>
      <w:r w:rsidRPr="004F4C14">
        <w:rPr>
          <w:rFonts w:ascii="Calibri" w:eastAsia="Calibri" w:hAnsi="Calibri" w:cs="Calibri"/>
          <w:bCs/>
          <w:i/>
          <w:sz w:val="20"/>
          <w:szCs w:val="28"/>
          <w:lang w:val="en" w:eastAsia="es-ES" w:bidi="es-ES"/>
        </w:rPr>
        <w:t>Creus</w:t>
      </w:r>
      <w:proofErr w:type="spellEnd"/>
      <w:r w:rsidRPr="004F4C14">
        <w:rPr>
          <w:rFonts w:ascii="Calibri" w:eastAsia="Calibri" w:hAnsi="Calibri" w:cs="Calibri"/>
          <w:bCs/>
          <w:i/>
          <w:sz w:val="20"/>
          <w:szCs w:val="28"/>
          <w:lang w:val="en" w:eastAsia="es-ES" w:bidi="es-ES"/>
        </w:rPr>
        <w:t xml:space="preserve"> N. Traceability and quality control of the preparation and administration of chemotherapy, 55 National Congress of the Spanish Society of Hospital Pharmacy. October 2010.</w:t>
      </w:r>
    </w:p>
    <w:p w14:paraId="41DCB3DD" w14:textId="77777777" w:rsidR="00FB0DC1" w:rsidRPr="004F4C14" w:rsidRDefault="00FB0DC1" w:rsidP="00FB0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val="en" w:eastAsia="es-ES" w:bidi="es-ES"/>
        </w:rPr>
      </w:pPr>
      <w:r w:rsidRPr="004F4C14">
        <w:rPr>
          <w:rFonts w:ascii="Calibri" w:eastAsia="Calibri" w:hAnsi="Calibri" w:cs="Calibri"/>
          <w:bCs/>
          <w:i/>
          <w:sz w:val="20"/>
          <w:szCs w:val="28"/>
          <w:lang w:val="en" w:eastAsia="es-ES" w:bidi="es-ES"/>
        </w:rPr>
        <w:t xml:space="preserve">23. </w:t>
      </w:r>
      <w:proofErr w:type="spellStart"/>
      <w:r w:rsidRPr="004F4C14">
        <w:rPr>
          <w:rFonts w:ascii="Calibri" w:eastAsia="Calibri" w:hAnsi="Calibri" w:cs="Calibri"/>
          <w:bCs/>
          <w:i/>
          <w:sz w:val="20"/>
          <w:szCs w:val="28"/>
          <w:lang w:val="en" w:eastAsia="es-ES" w:bidi="es-ES"/>
        </w:rPr>
        <w:t>Cajaraville</w:t>
      </w:r>
      <w:proofErr w:type="spellEnd"/>
      <w:r w:rsidRPr="004F4C14">
        <w:rPr>
          <w:rFonts w:ascii="Calibri" w:eastAsia="Calibri" w:hAnsi="Calibri" w:cs="Calibri"/>
          <w:bCs/>
          <w:i/>
          <w:sz w:val="20"/>
          <w:szCs w:val="28"/>
          <w:lang w:val="en" w:eastAsia="es-ES" w:bidi="es-ES"/>
        </w:rPr>
        <w:t xml:space="preserve"> G. Process of the use of Cytostatic medications. I Course on New Technologies applied to the Pharmacy Service. Module 3. May 2011.</w:t>
      </w:r>
    </w:p>
    <w:p w14:paraId="011B3F44" w14:textId="77777777" w:rsidR="00FB0DC1" w:rsidRPr="004F4C14" w:rsidRDefault="00FB0DC1" w:rsidP="00FB0D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i/>
          <w:sz w:val="20"/>
          <w:szCs w:val="28"/>
          <w:lang w:eastAsia="es-ES" w:bidi="es-ES"/>
        </w:rPr>
      </w:pPr>
      <w:r w:rsidRPr="004F4C14">
        <w:rPr>
          <w:rFonts w:ascii="Calibri" w:eastAsia="Calibri" w:hAnsi="Calibri" w:cs="Calibri"/>
          <w:bCs/>
          <w:i/>
          <w:sz w:val="20"/>
          <w:szCs w:val="28"/>
          <w:lang w:val="en" w:eastAsia="es-ES" w:bidi="es-ES"/>
        </w:rPr>
        <w:t xml:space="preserve">24. By Pedro Ambrosio V, </w:t>
      </w:r>
      <w:proofErr w:type="spellStart"/>
      <w:r w:rsidRPr="004F4C14">
        <w:rPr>
          <w:rFonts w:ascii="Calibri" w:eastAsia="Calibri" w:hAnsi="Calibri" w:cs="Calibri"/>
          <w:bCs/>
          <w:i/>
          <w:sz w:val="20"/>
          <w:szCs w:val="28"/>
          <w:lang w:val="en" w:eastAsia="es-ES" w:bidi="es-ES"/>
        </w:rPr>
        <w:t>Frías</w:t>
      </w:r>
      <w:proofErr w:type="spellEnd"/>
      <w:r w:rsidRPr="004F4C14">
        <w:rPr>
          <w:rFonts w:ascii="Calibri" w:eastAsia="Calibri" w:hAnsi="Calibri" w:cs="Calibri"/>
          <w:bCs/>
          <w:i/>
          <w:sz w:val="20"/>
          <w:szCs w:val="28"/>
          <w:lang w:val="en" w:eastAsia="es-ES" w:bidi="es-ES"/>
        </w:rPr>
        <w:t xml:space="preserve"> López MC. Safety from the reception to the administration of cytotoxic and clinical trials through an automated comprehensive traceability system. Hospital Parc </w:t>
      </w:r>
      <w:proofErr w:type="spellStart"/>
      <w:r w:rsidRPr="004F4C14">
        <w:rPr>
          <w:rFonts w:ascii="Calibri" w:eastAsia="Calibri" w:hAnsi="Calibri" w:cs="Calibri"/>
          <w:bCs/>
          <w:i/>
          <w:sz w:val="20"/>
          <w:szCs w:val="28"/>
          <w:lang w:val="en" w:eastAsia="es-ES" w:bidi="es-ES"/>
        </w:rPr>
        <w:t>Taulí</w:t>
      </w:r>
      <w:proofErr w:type="spellEnd"/>
      <w:r w:rsidRPr="004F4C14">
        <w:rPr>
          <w:rFonts w:ascii="Calibri" w:eastAsia="Calibri" w:hAnsi="Calibri" w:cs="Calibri"/>
          <w:bCs/>
          <w:i/>
          <w:sz w:val="20"/>
          <w:szCs w:val="28"/>
          <w:lang w:val="en" w:eastAsia="es-ES" w:bidi="es-ES"/>
        </w:rPr>
        <w:t xml:space="preserve">, Sabadell. 58th National Congress of the Spanish Society of Hospital Pharmacy and </w:t>
      </w:r>
      <w:proofErr w:type="spellStart"/>
      <w:r w:rsidRPr="004F4C14">
        <w:rPr>
          <w:rFonts w:ascii="Calibri" w:eastAsia="Calibri" w:hAnsi="Calibri" w:cs="Calibri"/>
          <w:bCs/>
          <w:i/>
          <w:sz w:val="20"/>
          <w:szCs w:val="28"/>
          <w:lang w:val="en" w:eastAsia="es-ES" w:bidi="es-ES"/>
        </w:rPr>
        <w:t>Iberoamerican</w:t>
      </w:r>
      <w:proofErr w:type="spellEnd"/>
      <w:r w:rsidRPr="004F4C14">
        <w:rPr>
          <w:rFonts w:ascii="Calibri" w:eastAsia="Calibri" w:hAnsi="Calibri" w:cs="Calibri"/>
          <w:bCs/>
          <w:i/>
          <w:sz w:val="20"/>
          <w:szCs w:val="28"/>
          <w:lang w:val="en" w:eastAsia="es-ES" w:bidi="es-ES"/>
        </w:rPr>
        <w:t xml:space="preserve"> Meeting of Hospital Pharmacists. Malaga, October 2013</w:t>
      </w:r>
    </w:p>
    <w:p w14:paraId="664911F5" w14:textId="77777777" w:rsidR="00FB0DC1"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p>
    <w:p w14:paraId="2C3EA94C" w14:textId="77777777" w:rsidR="00FB0DC1" w:rsidRPr="009D73FF" w:rsidRDefault="00FB0DC1" w:rsidP="003B5C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8" w:after="0" w:line="360" w:lineRule="auto"/>
        <w:ind w:right="227"/>
        <w:jc w:val="both"/>
        <w:rPr>
          <w:rFonts w:ascii="Calibri" w:eastAsia="Calibri" w:hAnsi="Calibri" w:cs="Calibri"/>
          <w:bCs/>
          <w:sz w:val="24"/>
          <w:szCs w:val="28"/>
          <w:lang w:eastAsia="es-ES" w:bidi="es-ES"/>
        </w:rPr>
      </w:pPr>
    </w:p>
    <w:p w14:paraId="31D6A9B4" w14:textId="77777777" w:rsidR="009D73FF" w:rsidRPr="009D73FF" w:rsidRDefault="009D73FF" w:rsidP="009D73FF">
      <w:pPr>
        <w:pStyle w:val="Heading1"/>
        <w:spacing w:line="360" w:lineRule="auto"/>
        <w:jc w:val="both"/>
        <w:rPr>
          <w:b w:val="0"/>
          <w:sz w:val="24"/>
        </w:rPr>
      </w:pPr>
    </w:p>
    <w:p w14:paraId="623918FC" w14:textId="77777777" w:rsidR="00A97C3D" w:rsidRPr="009D73FF" w:rsidRDefault="00A97C3D" w:rsidP="009D73FF">
      <w:pPr>
        <w:jc w:val="both"/>
        <w:rPr>
          <w:sz w:val="20"/>
        </w:rPr>
      </w:pPr>
    </w:p>
    <w:sectPr w:rsidR="00A97C3D" w:rsidRPr="009D73FF" w:rsidSect="00993070">
      <w:headerReference w:type="default" r:id="rId13"/>
      <w:pgSz w:w="11906" w:h="16840"/>
      <w:pgMar w:top="846" w:right="720" w:bottom="907" w:left="720" w:header="426"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680A" w14:textId="77777777" w:rsidR="00110A97" w:rsidRDefault="00110A97" w:rsidP="00993070">
      <w:pPr>
        <w:spacing w:after="0" w:line="240" w:lineRule="auto"/>
      </w:pPr>
      <w:r>
        <w:separator/>
      </w:r>
    </w:p>
  </w:endnote>
  <w:endnote w:type="continuationSeparator" w:id="0">
    <w:p w14:paraId="4E43FE14" w14:textId="77777777" w:rsidR="00110A97" w:rsidRDefault="00110A97" w:rsidP="0099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FBEF" w14:textId="77777777" w:rsidR="00110A97" w:rsidRDefault="00110A97" w:rsidP="00993070">
      <w:pPr>
        <w:spacing w:after="0" w:line="240" w:lineRule="auto"/>
      </w:pPr>
      <w:r>
        <w:separator/>
      </w:r>
    </w:p>
  </w:footnote>
  <w:footnote w:type="continuationSeparator" w:id="0">
    <w:p w14:paraId="2224EFF2" w14:textId="77777777" w:rsidR="00110A97" w:rsidRDefault="00110A97" w:rsidP="0099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A985" w14:textId="2CCDDB81" w:rsidR="00993070" w:rsidRDefault="00993070">
    <w:pPr>
      <w:pStyle w:val="Header"/>
    </w:pPr>
    <w:r>
      <w:t>Basic Translation of Spanish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E670B"/>
    <w:multiLevelType w:val="hybridMultilevel"/>
    <w:tmpl w:val="970AC394"/>
    <w:lvl w:ilvl="0" w:tplc="C11863F0">
      <w:start w:val="13"/>
      <w:numFmt w:val="upperLetter"/>
      <w:lvlText w:val="%1."/>
      <w:lvlJc w:val="left"/>
      <w:pPr>
        <w:ind w:left="232" w:hanging="302"/>
      </w:pPr>
      <w:rPr>
        <w:rFonts w:ascii="Calibri" w:eastAsia="Calibri" w:hAnsi="Calibri" w:cs="Calibri" w:hint="default"/>
        <w:b/>
        <w:bCs/>
        <w:spacing w:val="-1"/>
        <w:w w:val="100"/>
        <w:sz w:val="22"/>
        <w:szCs w:val="22"/>
        <w:lang w:val="es-ES" w:eastAsia="es-ES" w:bidi="es-ES"/>
      </w:rPr>
    </w:lvl>
    <w:lvl w:ilvl="1" w:tplc="6DF2750C">
      <w:start w:val="1"/>
      <w:numFmt w:val="decimal"/>
      <w:lvlText w:val="%2."/>
      <w:lvlJc w:val="left"/>
      <w:pPr>
        <w:ind w:left="590" w:hanging="217"/>
      </w:pPr>
      <w:rPr>
        <w:rFonts w:ascii="Calibri" w:eastAsia="Calibri" w:hAnsi="Calibri" w:cs="Calibri" w:hint="default"/>
        <w:w w:val="100"/>
        <w:sz w:val="22"/>
        <w:szCs w:val="22"/>
        <w:lang w:val="es-ES" w:eastAsia="es-ES" w:bidi="es-ES"/>
      </w:rPr>
    </w:lvl>
    <w:lvl w:ilvl="2" w:tplc="C49079DA">
      <w:numFmt w:val="bullet"/>
      <w:lvlText w:val="•"/>
      <w:lvlJc w:val="left"/>
      <w:pPr>
        <w:ind w:left="1091" w:hanging="217"/>
      </w:pPr>
      <w:rPr>
        <w:rFonts w:hint="default"/>
        <w:lang w:val="es-ES" w:eastAsia="es-ES" w:bidi="es-ES"/>
      </w:rPr>
    </w:lvl>
    <w:lvl w:ilvl="3" w:tplc="2268334A">
      <w:numFmt w:val="bullet"/>
      <w:lvlText w:val="•"/>
      <w:lvlJc w:val="left"/>
      <w:pPr>
        <w:ind w:left="1582" w:hanging="217"/>
      </w:pPr>
      <w:rPr>
        <w:rFonts w:hint="default"/>
        <w:lang w:val="es-ES" w:eastAsia="es-ES" w:bidi="es-ES"/>
      </w:rPr>
    </w:lvl>
    <w:lvl w:ilvl="4" w:tplc="EA38ED5A">
      <w:numFmt w:val="bullet"/>
      <w:lvlText w:val="•"/>
      <w:lvlJc w:val="left"/>
      <w:pPr>
        <w:ind w:left="2074" w:hanging="217"/>
      </w:pPr>
      <w:rPr>
        <w:rFonts w:hint="default"/>
        <w:lang w:val="es-ES" w:eastAsia="es-ES" w:bidi="es-ES"/>
      </w:rPr>
    </w:lvl>
    <w:lvl w:ilvl="5" w:tplc="175EF464">
      <w:numFmt w:val="bullet"/>
      <w:lvlText w:val="•"/>
      <w:lvlJc w:val="left"/>
      <w:pPr>
        <w:ind w:left="2565" w:hanging="217"/>
      </w:pPr>
      <w:rPr>
        <w:rFonts w:hint="default"/>
        <w:lang w:val="es-ES" w:eastAsia="es-ES" w:bidi="es-ES"/>
      </w:rPr>
    </w:lvl>
    <w:lvl w:ilvl="6" w:tplc="3C1668D0">
      <w:numFmt w:val="bullet"/>
      <w:lvlText w:val="•"/>
      <w:lvlJc w:val="left"/>
      <w:pPr>
        <w:ind w:left="3056" w:hanging="217"/>
      </w:pPr>
      <w:rPr>
        <w:rFonts w:hint="default"/>
        <w:lang w:val="es-ES" w:eastAsia="es-ES" w:bidi="es-ES"/>
      </w:rPr>
    </w:lvl>
    <w:lvl w:ilvl="7" w:tplc="4EF8F8E8">
      <w:numFmt w:val="bullet"/>
      <w:lvlText w:val="•"/>
      <w:lvlJc w:val="left"/>
      <w:pPr>
        <w:ind w:left="3548" w:hanging="217"/>
      </w:pPr>
      <w:rPr>
        <w:rFonts w:hint="default"/>
        <w:lang w:val="es-ES" w:eastAsia="es-ES" w:bidi="es-ES"/>
      </w:rPr>
    </w:lvl>
    <w:lvl w:ilvl="8" w:tplc="677EDCF4">
      <w:numFmt w:val="bullet"/>
      <w:lvlText w:val="•"/>
      <w:lvlJc w:val="left"/>
      <w:pPr>
        <w:ind w:left="4039" w:hanging="217"/>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FF"/>
    <w:rsid w:val="000C4588"/>
    <w:rsid w:val="000E0BA4"/>
    <w:rsid w:val="00110A97"/>
    <w:rsid w:val="00116B2B"/>
    <w:rsid w:val="00240987"/>
    <w:rsid w:val="002E3301"/>
    <w:rsid w:val="003A3C04"/>
    <w:rsid w:val="003B5C3A"/>
    <w:rsid w:val="00417B96"/>
    <w:rsid w:val="004F4C14"/>
    <w:rsid w:val="007370DC"/>
    <w:rsid w:val="00791414"/>
    <w:rsid w:val="008E6BE3"/>
    <w:rsid w:val="00993070"/>
    <w:rsid w:val="009D73FF"/>
    <w:rsid w:val="00A5238A"/>
    <w:rsid w:val="00A97C3D"/>
    <w:rsid w:val="00AB1CD0"/>
    <w:rsid w:val="00AE50B7"/>
    <w:rsid w:val="00D04CB9"/>
    <w:rsid w:val="00DC22B5"/>
    <w:rsid w:val="00F758EB"/>
    <w:rsid w:val="00FB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6D89"/>
  <w15:chartTrackingRefBased/>
  <w15:docId w15:val="{738F6562-D62B-4B3A-A658-0199B9B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D73FF"/>
    <w:pPr>
      <w:widowControl w:val="0"/>
      <w:autoSpaceDE w:val="0"/>
      <w:autoSpaceDN w:val="0"/>
      <w:spacing w:after="0" w:line="240" w:lineRule="auto"/>
      <w:ind w:left="503"/>
      <w:outlineLvl w:val="0"/>
    </w:pPr>
    <w:rPr>
      <w:rFonts w:ascii="Calibri" w:eastAsia="Calibri" w:hAnsi="Calibri" w:cs="Calibri"/>
      <w:b/>
      <w:bCs/>
      <w:sz w:val="28"/>
      <w:szCs w:val="28"/>
      <w:lang w:val="es-ES" w:eastAsia="es-ES" w:bidi="es-ES"/>
    </w:rPr>
  </w:style>
  <w:style w:type="paragraph" w:styleId="Heading2">
    <w:name w:val="heading 2"/>
    <w:basedOn w:val="Normal"/>
    <w:next w:val="Normal"/>
    <w:link w:val="Heading2Char"/>
    <w:uiPriority w:val="9"/>
    <w:semiHidden/>
    <w:unhideWhenUsed/>
    <w:qFormat/>
    <w:rsid w:val="003B5C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73FF"/>
    <w:rPr>
      <w:rFonts w:ascii="Calibri" w:eastAsia="Calibri" w:hAnsi="Calibri" w:cs="Calibri"/>
      <w:b/>
      <w:bCs/>
      <w:sz w:val="28"/>
      <w:szCs w:val="28"/>
      <w:lang w:val="es-ES" w:eastAsia="es-ES" w:bidi="es-ES"/>
    </w:rPr>
  </w:style>
  <w:style w:type="paragraph" w:styleId="HTMLPreformatted">
    <w:name w:val="HTML Preformatted"/>
    <w:basedOn w:val="Normal"/>
    <w:link w:val="HTMLPreformattedChar"/>
    <w:uiPriority w:val="99"/>
    <w:semiHidden/>
    <w:unhideWhenUsed/>
    <w:rsid w:val="00DC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C22B5"/>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3B5C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4588"/>
    <w:rPr>
      <w:color w:val="0563C1" w:themeColor="hyperlink"/>
      <w:u w:val="single"/>
    </w:rPr>
  </w:style>
  <w:style w:type="character" w:styleId="UnresolvedMention">
    <w:name w:val="Unresolved Mention"/>
    <w:basedOn w:val="DefaultParagraphFont"/>
    <w:uiPriority w:val="99"/>
    <w:semiHidden/>
    <w:unhideWhenUsed/>
    <w:rsid w:val="000C4588"/>
    <w:rPr>
      <w:color w:val="808080"/>
      <w:shd w:val="clear" w:color="auto" w:fill="E6E6E6"/>
    </w:rPr>
  </w:style>
  <w:style w:type="paragraph" w:styleId="ListParagraph">
    <w:name w:val="List Paragraph"/>
    <w:basedOn w:val="Normal"/>
    <w:uiPriority w:val="1"/>
    <w:qFormat/>
    <w:rsid w:val="000C4588"/>
    <w:pPr>
      <w:widowControl w:val="0"/>
      <w:autoSpaceDE w:val="0"/>
      <w:autoSpaceDN w:val="0"/>
      <w:spacing w:after="0" w:line="240" w:lineRule="auto"/>
      <w:ind w:left="232" w:right="41"/>
      <w:jc w:val="both"/>
    </w:pPr>
    <w:rPr>
      <w:rFonts w:ascii="Calibri" w:eastAsia="Calibri" w:hAnsi="Calibri" w:cs="Calibri"/>
      <w:lang w:val="es-ES" w:eastAsia="es-ES" w:bidi="es-ES"/>
    </w:rPr>
  </w:style>
  <w:style w:type="paragraph" w:styleId="Header">
    <w:name w:val="header"/>
    <w:basedOn w:val="Normal"/>
    <w:link w:val="HeaderChar"/>
    <w:uiPriority w:val="99"/>
    <w:unhideWhenUsed/>
    <w:rsid w:val="00993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70"/>
  </w:style>
  <w:style w:type="paragraph" w:styleId="Footer">
    <w:name w:val="footer"/>
    <w:basedOn w:val="Normal"/>
    <w:link w:val="FooterChar"/>
    <w:uiPriority w:val="99"/>
    <w:unhideWhenUsed/>
    <w:rsid w:val="00993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698">
      <w:bodyDiv w:val="1"/>
      <w:marLeft w:val="0"/>
      <w:marRight w:val="0"/>
      <w:marTop w:val="0"/>
      <w:marBottom w:val="0"/>
      <w:divBdr>
        <w:top w:val="none" w:sz="0" w:space="0" w:color="auto"/>
        <w:left w:val="none" w:sz="0" w:space="0" w:color="auto"/>
        <w:bottom w:val="none" w:sz="0" w:space="0" w:color="auto"/>
        <w:right w:val="none" w:sz="0" w:space="0" w:color="auto"/>
      </w:divBdr>
    </w:div>
    <w:div w:id="156387275">
      <w:bodyDiv w:val="1"/>
      <w:marLeft w:val="0"/>
      <w:marRight w:val="0"/>
      <w:marTop w:val="0"/>
      <w:marBottom w:val="0"/>
      <w:divBdr>
        <w:top w:val="none" w:sz="0" w:space="0" w:color="auto"/>
        <w:left w:val="none" w:sz="0" w:space="0" w:color="auto"/>
        <w:bottom w:val="none" w:sz="0" w:space="0" w:color="auto"/>
        <w:right w:val="none" w:sz="0" w:space="0" w:color="auto"/>
      </w:divBdr>
    </w:div>
    <w:div w:id="226841102">
      <w:bodyDiv w:val="1"/>
      <w:marLeft w:val="0"/>
      <w:marRight w:val="0"/>
      <w:marTop w:val="0"/>
      <w:marBottom w:val="0"/>
      <w:divBdr>
        <w:top w:val="none" w:sz="0" w:space="0" w:color="auto"/>
        <w:left w:val="none" w:sz="0" w:space="0" w:color="auto"/>
        <w:bottom w:val="none" w:sz="0" w:space="0" w:color="auto"/>
        <w:right w:val="none" w:sz="0" w:space="0" w:color="auto"/>
      </w:divBdr>
    </w:div>
    <w:div w:id="254095262">
      <w:bodyDiv w:val="1"/>
      <w:marLeft w:val="0"/>
      <w:marRight w:val="0"/>
      <w:marTop w:val="0"/>
      <w:marBottom w:val="0"/>
      <w:divBdr>
        <w:top w:val="none" w:sz="0" w:space="0" w:color="auto"/>
        <w:left w:val="none" w:sz="0" w:space="0" w:color="auto"/>
        <w:bottom w:val="none" w:sz="0" w:space="0" w:color="auto"/>
        <w:right w:val="none" w:sz="0" w:space="0" w:color="auto"/>
      </w:divBdr>
    </w:div>
    <w:div w:id="391544168">
      <w:bodyDiv w:val="1"/>
      <w:marLeft w:val="0"/>
      <w:marRight w:val="0"/>
      <w:marTop w:val="0"/>
      <w:marBottom w:val="0"/>
      <w:divBdr>
        <w:top w:val="none" w:sz="0" w:space="0" w:color="auto"/>
        <w:left w:val="none" w:sz="0" w:space="0" w:color="auto"/>
        <w:bottom w:val="none" w:sz="0" w:space="0" w:color="auto"/>
        <w:right w:val="none" w:sz="0" w:space="0" w:color="auto"/>
      </w:divBdr>
    </w:div>
    <w:div w:id="517739501">
      <w:bodyDiv w:val="1"/>
      <w:marLeft w:val="0"/>
      <w:marRight w:val="0"/>
      <w:marTop w:val="0"/>
      <w:marBottom w:val="0"/>
      <w:divBdr>
        <w:top w:val="none" w:sz="0" w:space="0" w:color="auto"/>
        <w:left w:val="none" w:sz="0" w:space="0" w:color="auto"/>
        <w:bottom w:val="none" w:sz="0" w:space="0" w:color="auto"/>
        <w:right w:val="none" w:sz="0" w:space="0" w:color="auto"/>
      </w:divBdr>
    </w:div>
    <w:div w:id="537395378">
      <w:bodyDiv w:val="1"/>
      <w:marLeft w:val="0"/>
      <w:marRight w:val="0"/>
      <w:marTop w:val="0"/>
      <w:marBottom w:val="0"/>
      <w:divBdr>
        <w:top w:val="none" w:sz="0" w:space="0" w:color="auto"/>
        <w:left w:val="none" w:sz="0" w:space="0" w:color="auto"/>
        <w:bottom w:val="none" w:sz="0" w:space="0" w:color="auto"/>
        <w:right w:val="none" w:sz="0" w:space="0" w:color="auto"/>
      </w:divBdr>
    </w:div>
    <w:div w:id="584847099">
      <w:bodyDiv w:val="1"/>
      <w:marLeft w:val="0"/>
      <w:marRight w:val="0"/>
      <w:marTop w:val="0"/>
      <w:marBottom w:val="0"/>
      <w:divBdr>
        <w:top w:val="none" w:sz="0" w:space="0" w:color="auto"/>
        <w:left w:val="none" w:sz="0" w:space="0" w:color="auto"/>
        <w:bottom w:val="none" w:sz="0" w:space="0" w:color="auto"/>
        <w:right w:val="none" w:sz="0" w:space="0" w:color="auto"/>
      </w:divBdr>
    </w:div>
    <w:div w:id="608898914">
      <w:bodyDiv w:val="1"/>
      <w:marLeft w:val="0"/>
      <w:marRight w:val="0"/>
      <w:marTop w:val="0"/>
      <w:marBottom w:val="0"/>
      <w:divBdr>
        <w:top w:val="none" w:sz="0" w:space="0" w:color="auto"/>
        <w:left w:val="none" w:sz="0" w:space="0" w:color="auto"/>
        <w:bottom w:val="none" w:sz="0" w:space="0" w:color="auto"/>
        <w:right w:val="none" w:sz="0" w:space="0" w:color="auto"/>
      </w:divBdr>
    </w:div>
    <w:div w:id="630597340">
      <w:bodyDiv w:val="1"/>
      <w:marLeft w:val="0"/>
      <w:marRight w:val="0"/>
      <w:marTop w:val="0"/>
      <w:marBottom w:val="0"/>
      <w:divBdr>
        <w:top w:val="none" w:sz="0" w:space="0" w:color="auto"/>
        <w:left w:val="none" w:sz="0" w:space="0" w:color="auto"/>
        <w:bottom w:val="none" w:sz="0" w:space="0" w:color="auto"/>
        <w:right w:val="none" w:sz="0" w:space="0" w:color="auto"/>
      </w:divBdr>
    </w:div>
    <w:div w:id="674066322">
      <w:bodyDiv w:val="1"/>
      <w:marLeft w:val="0"/>
      <w:marRight w:val="0"/>
      <w:marTop w:val="0"/>
      <w:marBottom w:val="0"/>
      <w:divBdr>
        <w:top w:val="none" w:sz="0" w:space="0" w:color="auto"/>
        <w:left w:val="none" w:sz="0" w:space="0" w:color="auto"/>
        <w:bottom w:val="none" w:sz="0" w:space="0" w:color="auto"/>
        <w:right w:val="none" w:sz="0" w:space="0" w:color="auto"/>
      </w:divBdr>
    </w:div>
    <w:div w:id="754791060">
      <w:bodyDiv w:val="1"/>
      <w:marLeft w:val="0"/>
      <w:marRight w:val="0"/>
      <w:marTop w:val="0"/>
      <w:marBottom w:val="0"/>
      <w:divBdr>
        <w:top w:val="none" w:sz="0" w:space="0" w:color="auto"/>
        <w:left w:val="none" w:sz="0" w:space="0" w:color="auto"/>
        <w:bottom w:val="none" w:sz="0" w:space="0" w:color="auto"/>
        <w:right w:val="none" w:sz="0" w:space="0" w:color="auto"/>
      </w:divBdr>
    </w:div>
    <w:div w:id="918254564">
      <w:bodyDiv w:val="1"/>
      <w:marLeft w:val="0"/>
      <w:marRight w:val="0"/>
      <w:marTop w:val="0"/>
      <w:marBottom w:val="0"/>
      <w:divBdr>
        <w:top w:val="none" w:sz="0" w:space="0" w:color="auto"/>
        <w:left w:val="none" w:sz="0" w:space="0" w:color="auto"/>
        <w:bottom w:val="none" w:sz="0" w:space="0" w:color="auto"/>
        <w:right w:val="none" w:sz="0" w:space="0" w:color="auto"/>
      </w:divBdr>
    </w:div>
    <w:div w:id="996883948">
      <w:bodyDiv w:val="1"/>
      <w:marLeft w:val="0"/>
      <w:marRight w:val="0"/>
      <w:marTop w:val="0"/>
      <w:marBottom w:val="0"/>
      <w:divBdr>
        <w:top w:val="none" w:sz="0" w:space="0" w:color="auto"/>
        <w:left w:val="none" w:sz="0" w:space="0" w:color="auto"/>
        <w:bottom w:val="none" w:sz="0" w:space="0" w:color="auto"/>
        <w:right w:val="none" w:sz="0" w:space="0" w:color="auto"/>
      </w:divBdr>
    </w:div>
    <w:div w:id="1025592936">
      <w:bodyDiv w:val="1"/>
      <w:marLeft w:val="0"/>
      <w:marRight w:val="0"/>
      <w:marTop w:val="0"/>
      <w:marBottom w:val="0"/>
      <w:divBdr>
        <w:top w:val="none" w:sz="0" w:space="0" w:color="auto"/>
        <w:left w:val="none" w:sz="0" w:space="0" w:color="auto"/>
        <w:bottom w:val="none" w:sz="0" w:space="0" w:color="auto"/>
        <w:right w:val="none" w:sz="0" w:space="0" w:color="auto"/>
      </w:divBdr>
    </w:div>
    <w:div w:id="1059327804">
      <w:bodyDiv w:val="1"/>
      <w:marLeft w:val="0"/>
      <w:marRight w:val="0"/>
      <w:marTop w:val="0"/>
      <w:marBottom w:val="0"/>
      <w:divBdr>
        <w:top w:val="none" w:sz="0" w:space="0" w:color="auto"/>
        <w:left w:val="none" w:sz="0" w:space="0" w:color="auto"/>
        <w:bottom w:val="none" w:sz="0" w:space="0" w:color="auto"/>
        <w:right w:val="none" w:sz="0" w:space="0" w:color="auto"/>
      </w:divBdr>
    </w:div>
    <w:div w:id="1073547638">
      <w:bodyDiv w:val="1"/>
      <w:marLeft w:val="0"/>
      <w:marRight w:val="0"/>
      <w:marTop w:val="0"/>
      <w:marBottom w:val="0"/>
      <w:divBdr>
        <w:top w:val="none" w:sz="0" w:space="0" w:color="auto"/>
        <w:left w:val="none" w:sz="0" w:space="0" w:color="auto"/>
        <w:bottom w:val="none" w:sz="0" w:space="0" w:color="auto"/>
        <w:right w:val="none" w:sz="0" w:space="0" w:color="auto"/>
      </w:divBdr>
    </w:div>
    <w:div w:id="1142963113">
      <w:bodyDiv w:val="1"/>
      <w:marLeft w:val="0"/>
      <w:marRight w:val="0"/>
      <w:marTop w:val="0"/>
      <w:marBottom w:val="0"/>
      <w:divBdr>
        <w:top w:val="none" w:sz="0" w:space="0" w:color="auto"/>
        <w:left w:val="none" w:sz="0" w:space="0" w:color="auto"/>
        <w:bottom w:val="none" w:sz="0" w:space="0" w:color="auto"/>
        <w:right w:val="none" w:sz="0" w:space="0" w:color="auto"/>
      </w:divBdr>
    </w:div>
    <w:div w:id="1167286315">
      <w:bodyDiv w:val="1"/>
      <w:marLeft w:val="0"/>
      <w:marRight w:val="0"/>
      <w:marTop w:val="0"/>
      <w:marBottom w:val="0"/>
      <w:divBdr>
        <w:top w:val="none" w:sz="0" w:space="0" w:color="auto"/>
        <w:left w:val="none" w:sz="0" w:space="0" w:color="auto"/>
        <w:bottom w:val="none" w:sz="0" w:space="0" w:color="auto"/>
        <w:right w:val="none" w:sz="0" w:space="0" w:color="auto"/>
      </w:divBdr>
    </w:div>
    <w:div w:id="1184704043">
      <w:bodyDiv w:val="1"/>
      <w:marLeft w:val="0"/>
      <w:marRight w:val="0"/>
      <w:marTop w:val="0"/>
      <w:marBottom w:val="0"/>
      <w:divBdr>
        <w:top w:val="none" w:sz="0" w:space="0" w:color="auto"/>
        <w:left w:val="none" w:sz="0" w:space="0" w:color="auto"/>
        <w:bottom w:val="none" w:sz="0" w:space="0" w:color="auto"/>
        <w:right w:val="none" w:sz="0" w:space="0" w:color="auto"/>
      </w:divBdr>
    </w:div>
    <w:div w:id="1224217554">
      <w:bodyDiv w:val="1"/>
      <w:marLeft w:val="0"/>
      <w:marRight w:val="0"/>
      <w:marTop w:val="0"/>
      <w:marBottom w:val="0"/>
      <w:divBdr>
        <w:top w:val="none" w:sz="0" w:space="0" w:color="auto"/>
        <w:left w:val="none" w:sz="0" w:space="0" w:color="auto"/>
        <w:bottom w:val="none" w:sz="0" w:space="0" w:color="auto"/>
        <w:right w:val="none" w:sz="0" w:space="0" w:color="auto"/>
      </w:divBdr>
    </w:div>
    <w:div w:id="1227882536">
      <w:bodyDiv w:val="1"/>
      <w:marLeft w:val="0"/>
      <w:marRight w:val="0"/>
      <w:marTop w:val="0"/>
      <w:marBottom w:val="0"/>
      <w:divBdr>
        <w:top w:val="none" w:sz="0" w:space="0" w:color="auto"/>
        <w:left w:val="none" w:sz="0" w:space="0" w:color="auto"/>
        <w:bottom w:val="none" w:sz="0" w:space="0" w:color="auto"/>
        <w:right w:val="none" w:sz="0" w:space="0" w:color="auto"/>
      </w:divBdr>
    </w:div>
    <w:div w:id="1314216530">
      <w:bodyDiv w:val="1"/>
      <w:marLeft w:val="0"/>
      <w:marRight w:val="0"/>
      <w:marTop w:val="0"/>
      <w:marBottom w:val="0"/>
      <w:divBdr>
        <w:top w:val="none" w:sz="0" w:space="0" w:color="auto"/>
        <w:left w:val="none" w:sz="0" w:space="0" w:color="auto"/>
        <w:bottom w:val="none" w:sz="0" w:space="0" w:color="auto"/>
        <w:right w:val="none" w:sz="0" w:space="0" w:color="auto"/>
      </w:divBdr>
    </w:div>
    <w:div w:id="1569729836">
      <w:bodyDiv w:val="1"/>
      <w:marLeft w:val="0"/>
      <w:marRight w:val="0"/>
      <w:marTop w:val="0"/>
      <w:marBottom w:val="0"/>
      <w:divBdr>
        <w:top w:val="none" w:sz="0" w:space="0" w:color="auto"/>
        <w:left w:val="none" w:sz="0" w:space="0" w:color="auto"/>
        <w:bottom w:val="none" w:sz="0" w:space="0" w:color="auto"/>
        <w:right w:val="none" w:sz="0" w:space="0" w:color="auto"/>
      </w:divBdr>
    </w:div>
    <w:div w:id="1762987519">
      <w:bodyDiv w:val="1"/>
      <w:marLeft w:val="0"/>
      <w:marRight w:val="0"/>
      <w:marTop w:val="0"/>
      <w:marBottom w:val="0"/>
      <w:divBdr>
        <w:top w:val="none" w:sz="0" w:space="0" w:color="auto"/>
        <w:left w:val="none" w:sz="0" w:space="0" w:color="auto"/>
        <w:bottom w:val="none" w:sz="0" w:space="0" w:color="auto"/>
        <w:right w:val="none" w:sz="0" w:space="0" w:color="auto"/>
      </w:divBdr>
    </w:div>
    <w:div w:id="1976133323">
      <w:bodyDiv w:val="1"/>
      <w:marLeft w:val="0"/>
      <w:marRight w:val="0"/>
      <w:marTop w:val="0"/>
      <w:marBottom w:val="0"/>
      <w:divBdr>
        <w:top w:val="none" w:sz="0" w:space="0" w:color="auto"/>
        <w:left w:val="none" w:sz="0" w:space="0" w:color="auto"/>
        <w:bottom w:val="none" w:sz="0" w:space="0" w:color="auto"/>
        <w:right w:val="none" w:sz="0" w:space="0" w:color="auto"/>
      </w:divBdr>
    </w:div>
    <w:div w:id="21323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drid.org/cs/Satellite?cid=1142581621979&amp;amp;lan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Wrinch</dc:creator>
  <cp:keywords/>
  <dc:description/>
  <cp:lastModifiedBy>Nick Wrinch</cp:lastModifiedBy>
  <cp:revision>2</cp:revision>
  <dcterms:created xsi:type="dcterms:W3CDTF">2018-02-20T14:03:00Z</dcterms:created>
  <dcterms:modified xsi:type="dcterms:W3CDTF">2018-04-17T10:25:00Z</dcterms:modified>
</cp:coreProperties>
</file>